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D1176" w:rsidRDefault="009C5765" w:rsidP="0033590E">
      <w:pPr>
        <w:widowControl w:val="0"/>
        <w:spacing w:line="360" w:lineRule="auto"/>
        <w:jc w:val="center"/>
        <w:rPr>
          <w:rFonts w:eastAsia="等线"/>
          <w:b/>
          <w:kern w:val="2"/>
          <w:sz w:val="28"/>
          <w:szCs w:val="28"/>
        </w:rPr>
      </w:pPr>
      <w:bookmarkStart w:id="0" w:name="_Hlk198716096"/>
      <w:bookmarkStart w:id="1" w:name="_Hlk198631258"/>
      <w:r>
        <w:rPr>
          <w:rFonts w:eastAsia="等线"/>
          <w:b/>
          <w:kern w:val="2"/>
          <w:sz w:val="28"/>
          <w:szCs w:val="28"/>
        </w:rPr>
        <w:t>Supplementary Materials</w:t>
      </w:r>
    </w:p>
    <w:bookmarkEnd w:id="0"/>
    <w:p w:rsidR="008D1176" w:rsidRDefault="008D1176">
      <w:pPr>
        <w:spacing w:line="480" w:lineRule="auto"/>
        <w:jc w:val="center"/>
        <w:rPr>
          <w:b/>
          <w:sz w:val="28"/>
          <w:szCs w:val="28"/>
        </w:rPr>
      </w:pPr>
    </w:p>
    <w:p w:rsidR="008D1176" w:rsidRDefault="009C5765">
      <w:pPr>
        <w:spacing w:line="480" w:lineRule="auto"/>
        <w:jc w:val="center"/>
        <w:rPr>
          <w:rFonts w:eastAsiaTheme="minorEastAsia"/>
          <w:b/>
          <w:sz w:val="32"/>
          <w:szCs w:val="32"/>
        </w:rPr>
      </w:pPr>
      <w:r>
        <w:rPr>
          <w:b/>
          <w:sz w:val="32"/>
          <w:szCs w:val="32"/>
        </w:rPr>
        <w:t>Impact-resistant shear stiffening composite foam for safe battery pack</w:t>
      </w:r>
      <w:bookmarkStart w:id="2" w:name="_GoBack"/>
      <w:bookmarkEnd w:id="2"/>
    </w:p>
    <w:p w:rsidR="008D1176" w:rsidRDefault="008D1176">
      <w:pPr>
        <w:spacing w:line="480" w:lineRule="auto"/>
        <w:jc w:val="center"/>
        <w:rPr>
          <w:b/>
          <w:sz w:val="28"/>
          <w:szCs w:val="28"/>
        </w:rPr>
      </w:pPr>
    </w:p>
    <w:p w:rsidR="00B274B6" w:rsidRDefault="00B274B6" w:rsidP="00B274B6">
      <w:pPr>
        <w:spacing w:line="360" w:lineRule="auto"/>
        <w:jc w:val="both"/>
        <w:rPr>
          <w:rFonts w:eastAsia="MS Mincho"/>
          <w:lang w:eastAsia="ja-JP"/>
        </w:rPr>
      </w:pPr>
      <w:proofErr w:type="spellStart"/>
      <w:r>
        <w:rPr>
          <w:rFonts w:eastAsia="MS Mincho"/>
          <w:lang w:eastAsia="ja-JP"/>
        </w:rPr>
        <w:t>Yuxin</w:t>
      </w:r>
      <w:proofErr w:type="spellEnd"/>
      <w:r>
        <w:rPr>
          <w:rFonts w:eastAsia="MS Mincho"/>
          <w:lang w:eastAsia="ja-JP"/>
        </w:rPr>
        <w:t xml:space="preserve"> Xia </w:t>
      </w:r>
      <w:r>
        <w:rPr>
          <w:rFonts w:eastAsia="MS Mincho"/>
          <w:vertAlign w:val="superscript"/>
          <w:lang w:eastAsia="ja-JP"/>
        </w:rPr>
        <w:t>a</w:t>
      </w:r>
      <w:r w:rsidR="00412270">
        <w:rPr>
          <w:rFonts w:eastAsia="MS Mincho"/>
          <w:vertAlign w:val="superscript"/>
          <w:lang w:eastAsia="ja-JP"/>
        </w:rPr>
        <w:t>, f</w:t>
      </w:r>
      <w:r>
        <w:rPr>
          <w:rFonts w:eastAsia="MS Mincho"/>
          <w:lang w:eastAsia="ja-JP"/>
        </w:rPr>
        <w:t xml:space="preserve">, Bing Liu </w:t>
      </w:r>
      <w:r>
        <w:rPr>
          <w:rFonts w:eastAsia="MS Mincho"/>
          <w:vertAlign w:val="superscript"/>
          <w:lang w:eastAsia="ja-JP"/>
        </w:rPr>
        <w:t xml:space="preserve">a, </w:t>
      </w:r>
      <w:r w:rsidR="00412270">
        <w:rPr>
          <w:rFonts w:eastAsia="等线"/>
          <w:vertAlign w:val="superscript"/>
        </w:rPr>
        <w:t>g</w:t>
      </w:r>
      <w:r>
        <w:rPr>
          <w:rFonts w:eastAsia="MS Mincho"/>
          <w:lang w:eastAsia="ja-JP"/>
        </w:rPr>
        <w:t xml:space="preserve">*, </w:t>
      </w:r>
      <w:proofErr w:type="spellStart"/>
      <w:r>
        <w:rPr>
          <w:rFonts w:eastAsia="MS Mincho"/>
          <w:lang w:eastAsia="ja-JP"/>
        </w:rPr>
        <w:t>Jianpeng</w:t>
      </w:r>
      <w:proofErr w:type="spellEnd"/>
      <w:r>
        <w:rPr>
          <w:rFonts w:eastAsia="MS Mincho"/>
          <w:lang w:eastAsia="ja-JP"/>
        </w:rPr>
        <w:t xml:space="preserve"> Wu </w:t>
      </w:r>
      <w:r>
        <w:rPr>
          <w:rFonts w:eastAsia="MS Mincho"/>
          <w:vertAlign w:val="superscript"/>
          <w:lang w:eastAsia="ja-JP"/>
        </w:rPr>
        <w:t>a</w:t>
      </w:r>
      <w:r>
        <w:rPr>
          <w:rFonts w:eastAsia="MS Mincho"/>
          <w:lang w:eastAsia="ja-JP"/>
        </w:rPr>
        <w:t xml:space="preserve">, </w:t>
      </w:r>
      <w:proofErr w:type="spellStart"/>
      <w:r>
        <w:rPr>
          <w:rFonts w:eastAsia="MS Mincho"/>
          <w:lang w:eastAsia="ja-JP"/>
        </w:rPr>
        <w:t>Zimu</w:t>
      </w:r>
      <w:proofErr w:type="spellEnd"/>
      <w:r>
        <w:rPr>
          <w:rFonts w:eastAsia="MS Mincho"/>
          <w:lang w:eastAsia="ja-JP"/>
        </w:rPr>
        <w:t xml:space="preserve"> Li </w:t>
      </w:r>
      <w:r>
        <w:rPr>
          <w:rFonts w:eastAsia="MS Mincho"/>
          <w:vertAlign w:val="superscript"/>
          <w:lang w:eastAsia="ja-JP"/>
        </w:rPr>
        <w:t>a</w:t>
      </w:r>
      <w:r>
        <w:rPr>
          <w:rFonts w:eastAsia="MS Mincho"/>
          <w:lang w:eastAsia="ja-JP"/>
        </w:rPr>
        <w:t xml:space="preserve">, </w:t>
      </w:r>
      <w:proofErr w:type="spellStart"/>
      <w:r>
        <w:rPr>
          <w:rFonts w:eastAsia="MS Mincho"/>
          <w:lang w:eastAsia="ja-JP"/>
        </w:rPr>
        <w:t>Quan</w:t>
      </w:r>
      <w:proofErr w:type="spellEnd"/>
      <w:r>
        <w:rPr>
          <w:rFonts w:eastAsia="MS Mincho"/>
          <w:lang w:eastAsia="ja-JP"/>
        </w:rPr>
        <w:t xml:space="preserve"> Liu </w:t>
      </w:r>
      <w:r>
        <w:rPr>
          <w:rFonts w:eastAsia="MS Mincho"/>
          <w:vertAlign w:val="superscript"/>
          <w:lang w:eastAsia="ja-JP"/>
        </w:rPr>
        <w:t>a</w:t>
      </w:r>
      <w:r>
        <w:rPr>
          <w:rFonts w:eastAsia="MS Mincho"/>
          <w:lang w:eastAsia="ja-JP"/>
        </w:rPr>
        <w:t xml:space="preserve">, </w:t>
      </w:r>
      <w:proofErr w:type="spellStart"/>
      <w:r>
        <w:rPr>
          <w:rFonts w:eastAsia="MS Mincho"/>
          <w:lang w:eastAsia="ja-JP"/>
        </w:rPr>
        <w:t>Jianyu</w:t>
      </w:r>
      <w:proofErr w:type="spellEnd"/>
      <w:r>
        <w:rPr>
          <w:rFonts w:eastAsia="MS Mincho"/>
          <w:lang w:eastAsia="ja-JP"/>
        </w:rPr>
        <w:t xml:space="preserve"> Zhou </w:t>
      </w:r>
      <w:r>
        <w:rPr>
          <w:rFonts w:eastAsia="MS Mincho"/>
          <w:vertAlign w:val="superscript"/>
          <w:lang w:eastAsia="ja-JP"/>
        </w:rPr>
        <w:t>a</w:t>
      </w:r>
      <w:r>
        <w:rPr>
          <w:rFonts w:eastAsia="MS Mincho"/>
          <w:lang w:eastAsia="ja-JP"/>
        </w:rPr>
        <w:t xml:space="preserve">, </w:t>
      </w:r>
      <w:proofErr w:type="spellStart"/>
      <w:r>
        <w:rPr>
          <w:rFonts w:eastAsia="MS Mincho"/>
          <w:lang w:eastAsia="ja-JP"/>
        </w:rPr>
        <w:t>Xixiang</w:t>
      </w:r>
      <w:proofErr w:type="spellEnd"/>
      <w:r>
        <w:rPr>
          <w:rFonts w:eastAsia="MS Mincho"/>
          <w:lang w:eastAsia="ja-JP"/>
        </w:rPr>
        <w:t xml:space="preserve"> </w:t>
      </w:r>
      <w:proofErr w:type="spellStart"/>
      <w:r>
        <w:rPr>
          <w:rFonts w:eastAsia="MS Mincho"/>
          <w:lang w:eastAsia="ja-JP"/>
        </w:rPr>
        <w:t>Lv</w:t>
      </w:r>
      <w:proofErr w:type="spellEnd"/>
      <w:r>
        <w:rPr>
          <w:rFonts w:eastAsia="MS Mincho"/>
          <w:lang w:eastAsia="ja-JP"/>
        </w:rPr>
        <w:t xml:space="preserve"> </w:t>
      </w:r>
      <w:r>
        <w:rPr>
          <w:rFonts w:eastAsia="等线"/>
          <w:vertAlign w:val="superscript"/>
        </w:rPr>
        <w:t>d</w:t>
      </w:r>
      <w:r>
        <w:rPr>
          <w:rFonts w:eastAsia="MS Mincho"/>
          <w:lang w:eastAsia="ja-JP"/>
        </w:rPr>
        <w:t xml:space="preserve">, Sheng Cheng </w:t>
      </w:r>
      <w:r>
        <w:rPr>
          <w:rFonts w:eastAsia="等线"/>
          <w:vertAlign w:val="superscript"/>
        </w:rPr>
        <w:t>d</w:t>
      </w:r>
      <w:r>
        <w:rPr>
          <w:rFonts w:eastAsia="MS Mincho"/>
          <w:lang w:eastAsia="ja-JP"/>
        </w:rPr>
        <w:t xml:space="preserve">, Xin Liang </w:t>
      </w:r>
      <w:r>
        <w:rPr>
          <w:rFonts w:eastAsia="等线"/>
          <w:vertAlign w:val="superscript"/>
        </w:rPr>
        <w:t>e</w:t>
      </w:r>
      <w:r>
        <w:rPr>
          <w:rFonts w:eastAsia="MS Mincho"/>
          <w:lang w:eastAsia="ja-JP"/>
        </w:rPr>
        <w:t xml:space="preserve">, Xiang Li </w:t>
      </w:r>
      <w:r>
        <w:rPr>
          <w:rFonts w:eastAsia="MS Mincho"/>
          <w:vertAlign w:val="superscript"/>
          <w:lang w:eastAsia="ja-JP"/>
        </w:rPr>
        <w:t>f</w:t>
      </w:r>
      <w:r>
        <w:rPr>
          <w:rFonts w:eastAsia="MS Mincho"/>
          <w:lang w:eastAsia="ja-JP"/>
        </w:rPr>
        <w:t xml:space="preserve">, </w:t>
      </w:r>
      <w:proofErr w:type="spellStart"/>
      <w:r>
        <w:rPr>
          <w:rFonts w:eastAsia="MS Mincho"/>
          <w:lang w:eastAsia="ja-JP"/>
        </w:rPr>
        <w:t>Huaxia</w:t>
      </w:r>
      <w:proofErr w:type="spellEnd"/>
      <w:r>
        <w:rPr>
          <w:rFonts w:eastAsia="MS Mincho"/>
          <w:lang w:eastAsia="ja-JP"/>
        </w:rPr>
        <w:t xml:space="preserve"> Deng </w:t>
      </w:r>
      <w:r>
        <w:rPr>
          <w:rFonts w:eastAsia="MS Mincho"/>
          <w:vertAlign w:val="superscript"/>
          <w:lang w:eastAsia="ja-JP"/>
        </w:rPr>
        <w:t xml:space="preserve">a, </w:t>
      </w:r>
      <w:r>
        <w:rPr>
          <w:rFonts w:eastAsia="等线"/>
          <w:vertAlign w:val="superscript"/>
        </w:rPr>
        <w:t>c</w:t>
      </w:r>
      <w:r>
        <w:rPr>
          <w:rFonts w:eastAsia="MS Mincho"/>
          <w:lang w:eastAsia="ja-JP"/>
        </w:rPr>
        <w:t xml:space="preserve">*, Xinglong Gong </w:t>
      </w:r>
      <w:r>
        <w:rPr>
          <w:rFonts w:eastAsia="MS Mincho"/>
          <w:vertAlign w:val="superscript"/>
          <w:lang w:eastAsia="ja-JP"/>
        </w:rPr>
        <w:t xml:space="preserve">a, </w:t>
      </w:r>
      <w:r>
        <w:rPr>
          <w:rFonts w:eastAsia="等线"/>
          <w:vertAlign w:val="superscript"/>
        </w:rPr>
        <w:t>b</w:t>
      </w:r>
      <w:r>
        <w:rPr>
          <w:rFonts w:eastAsia="MS Mincho"/>
          <w:lang w:eastAsia="ja-JP"/>
        </w:rPr>
        <w:t>*</w:t>
      </w:r>
    </w:p>
    <w:p w:rsidR="00B274B6" w:rsidRPr="009C6C5B" w:rsidRDefault="00B274B6" w:rsidP="00B274B6">
      <w:pPr>
        <w:spacing w:line="360" w:lineRule="auto"/>
        <w:jc w:val="both"/>
        <w:rPr>
          <w:rFonts w:eastAsia="MS Mincho"/>
          <w:lang w:eastAsia="ja-JP"/>
        </w:rPr>
      </w:pPr>
    </w:p>
    <w:p w:rsidR="00B274B6" w:rsidRDefault="00B274B6" w:rsidP="00B274B6">
      <w:pPr>
        <w:spacing w:line="480" w:lineRule="auto"/>
        <w:rPr>
          <w:rFonts w:eastAsia="宋体"/>
          <w:i/>
        </w:rPr>
      </w:pPr>
      <w:r>
        <w:rPr>
          <w:rFonts w:eastAsia="宋体"/>
          <w:i/>
          <w:vertAlign w:val="superscript"/>
        </w:rPr>
        <w:t xml:space="preserve">a </w:t>
      </w:r>
      <w:r>
        <w:rPr>
          <w:rFonts w:eastAsia="宋体"/>
          <w:i/>
        </w:rPr>
        <w:t>CAS Key Laboratory of Mechanical Behavior and Design of Materials, Department of Modern Mechanics, University of Science and Technology of China (USTC), Hefei, Anhui 230027, PR China</w:t>
      </w:r>
    </w:p>
    <w:p w:rsidR="00B274B6" w:rsidRDefault="00B274B6" w:rsidP="00B274B6">
      <w:pPr>
        <w:spacing w:line="480" w:lineRule="auto"/>
        <w:rPr>
          <w:rFonts w:eastAsia="宋体"/>
          <w:i/>
        </w:rPr>
      </w:pPr>
      <w:r>
        <w:rPr>
          <w:rFonts w:eastAsia="宋体"/>
          <w:i/>
          <w:vertAlign w:val="superscript"/>
        </w:rPr>
        <w:t>b</w:t>
      </w:r>
      <w:r>
        <w:rPr>
          <w:rFonts w:eastAsia="宋体"/>
          <w:i/>
        </w:rPr>
        <w:t xml:space="preserve"> State Key Laboratory of Fire Science, University of Science and Technology of China (USTC), 96 </w:t>
      </w:r>
      <w:proofErr w:type="spellStart"/>
      <w:r>
        <w:rPr>
          <w:rFonts w:eastAsia="宋体"/>
          <w:i/>
        </w:rPr>
        <w:t>Jinzhai</w:t>
      </w:r>
      <w:proofErr w:type="spellEnd"/>
      <w:r>
        <w:rPr>
          <w:rFonts w:eastAsia="宋体"/>
          <w:i/>
        </w:rPr>
        <w:t xml:space="preserve"> Road, Hefei, Anhui 230026, PR China</w:t>
      </w:r>
    </w:p>
    <w:p w:rsidR="00B274B6" w:rsidRDefault="00B274B6" w:rsidP="00B274B6">
      <w:pPr>
        <w:spacing w:line="480" w:lineRule="auto"/>
        <w:rPr>
          <w:rFonts w:eastAsia="宋体"/>
          <w:i/>
        </w:rPr>
      </w:pPr>
      <w:r>
        <w:rPr>
          <w:rFonts w:eastAsia="宋体"/>
          <w:i/>
          <w:vertAlign w:val="superscript"/>
        </w:rPr>
        <w:t xml:space="preserve">c </w:t>
      </w:r>
      <w:r>
        <w:rPr>
          <w:rFonts w:eastAsia="宋体"/>
          <w:i/>
        </w:rPr>
        <w:t xml:space="preserve">State Key Laboratory of Nonlinear Mechanics, Institute of Mechanics, Chinese Academy of Science, 15 </w:t>
      </w:r>
      <w:proofErr w:type="spellStart"/>
      <w:r>
        <w:rPr>
          <w:rFonts w:eastAsia="宋体"/>
          <w:i/>
        </w:rPr>
        <w:t>Beisihuan</w:t>
      </w:r>
      <w:proofErr w:type="spellEnd"/>
      <w:r>
        <w:rPr>
          <w:rFonts w:eastAsia="宋体"/>
          <w:i/>
        </w:rPr>
        <w:t xml:space="preserve"> West Road, Beijing 100190, PR China</w:t>
      </w:r>
    </w:p>
    <w:p w:rsidR="00B274B6" w:rsidRDefault="00B274B6" w:rsidP="00B274B6">
      <w:pPr>
        <w:spacing w:line="480" w:lineRule="auto"/>
        <w:rPr>
          <w:rFonts w:eastAsia="宋体"/>
          <w:bCs/>
          <w:i/>
        </w:rPr>
      </w:pPr>
      <w:r>
        <w:rPr>
          <w:rFonts w:eastAsia="宋体"/>
          <w:i/>
          <w:vertAlign w:val="superscript"/>
        </w:rPr>
        <w:t xml:space="preserve">d </w:t>
      </w:r>
      <w:r>
        <w:rPr>
          <w:rFonts w:eastAsia="宋体"/>
          <w:bCs/>
          <w:i/>
        </w:rPr>
        <w:t>Department of Simulation Engineering</w:t>
      </w:r>
      <w:r>
        <w:rPr>
          <w:rFonts w:eastAsia="宋体"/>
          <w:i/>
        </w:rPr>
        <w:t xml:space="preserve">, </w:t>
      </w:r>
      <w:r>
        <w:rPr>
          <w:rFonts w:eastAsia="宋体"/>
          <w:bCs/>
          <w:i/>
        </w:rPr>
        <w:t xml:space="preserve">Hefei </w:t>
      </w:r>
      <w:proofErr w:type="spellStart"/>
      <w:r>
        <w:rPr>
          <w:rFonts w:eastAsia="宋体"/>
          <w:bCs/>
          <w:i/>
        </w:rPr>
        <w:t>Gotion</w:t>
      </w:r>
      <w:proofErr w:type="spellEnd"/>
      <w:r>
        <w:rPr>
          <w:rFonts w:eastAsia="宋体"/>
          <w:bCs/>
          <w:i/>
        </w:rPr>
        <w:t xml:space="preserve"> High-Tech Power Energy Co., Ltd., Hefei, Anhui, 230011, </w:t>
      </w:r>
      <w:r>
        <w:rPr>
          <w:rFonts w:eastAsia="宋体"/>
          <w:i/>
        </w:rPr>
        <w:t>PR</w:t>
      </w:r>
      <w:r>
        <w:rPr>
          <w:rFonts w:eastAsia="宋体"/>
          <w:bCs/>
          <w:i/>
        </w:rPr>
        <w:t xml:space="preserve"> China</w:t>
      </w:r>
    </w:p>
    <w:p w:rsidR="00B274B6" w:rsidRDefault="00B274B6" w:rsidP="00B274B6">
      <w:pPr>
        <w:spacing w:line="480" w:lineRule="auto"/>
        <w:rPr>
          <w:rFonts w:eastAsia="宋体"/>
          <w:bCs/>
          <w:i/>
        </w:rPr>
      </w:pPr>
      <w:r>
        <w:rPr>
          <w:rFonts w:eastAsia="宋体"/>
          <w:i/>
          <w:vertAlign w:val="superscript"/>
        </w:rPr>
        <w:t xml:space="preserve">e </w:t>
      </w:r>
      <w:r>
        <w:rPr>
          <w:rFonts w:eastAsia="宋体"/>
          <w:bCs/>
          <w:i/>
        </w:rPr>
        <w:t>School of Energy Materials and Chemical Engineering</w:t>
      </w:r>
      <w:r>
        <w:rPr>
          <w:rFonts w:eastAsia="宋体"/>
          <w:i/>
        </w:rPr>
        <w:t xml:space="preserve">, </w:t>
      </w:r>
      <w:r>
        <w:rPr>
          <w:rFonts w:eastAsia="宋体"/>
          <w:bCs/>
          <w:i/>
        </w:rPr>
        <w:t xml:space="preserve">Hefei University, Hefei, 230000, </w:t>
      </w:r>
      <w:r>
        <w:rPr>
          <w:rFonts w:eastAsia="宋体"/>
          <w:i/>
        </w:rPr>
        <w:t>PR</w:t>
      </w:r>
      <w:r>
        <w:rPr>
          <w:rFonts w:eastAsia="宋体"/>
          <w:bCs/>
          <w:i/>
        </w:rPr>
        <w:t xml:space="preserve"> China</w:t>
      </w:r>
    </w:p>
    <w:p w:rsidR="00B274B6" w:rsidRDefault="00B274B6" w:rsidP="00B274B6">
      <w:pPr>
        <w:spacing w:line="480" w:lineRule="auto"/>
        <w:rPr>
          <w:rFonts w:eastAsia="宋体"/>
          <w:i/>
        </w:rPr>
      </w:pPr>
      <w:r>
        <w:rPr>
          <w:rFonts w:eastAsia="宋体"/>
          <w:bCs/>
          <w:i/>
          <w:vertAlign w:val="superscript"/>
        </w:rPr>
        <w:t xml:space="preserve">f </w:t>
      </w:r>
      <w:r w:rsidRPr="00D852B6">
        <w:rPr>
          <w:rFonts w:eastAsia="宋体"/>
          <w:i/>
        </w:rPr>
        <w:t xml:space="preserve">Advanced Institute for Ocean Research, Southern University of Science and Technology, Shenzhen, 518055, </w:t>
      </w:r>
      <w:r>
        <w:rPr>
          <w:rFonts w:eastAsia="宋体"/>
          <w:i/>
        </w:rPr>
        <w:t>PR</w:t>
      </w:r>
      <w:r w:rsidRPr="00D852B6">
        <w:rPr>
          <w:rFonts w:eastAsia="宋体"/>
          <w:i/>
        </w:rPr>
        <w:t xml:space="preserve"> China</w:t>
      </w:r>
    </w:p>
    <w:p w:rsidR="008D1176" w:rsidRDefault="00B274B6" w:rsidP="00B274B6">
      <w:pPr>
        <w:spacing w:line="480" w:lineRule="auto"/>
        <w:rPr>
          <w:rFonts w:eastAsia="宋体"/>
          <w:i/>
        </w:rPr>
      </w:pPr>
      <w:r>
        <w:rPr>
          <w:rFonts w:eastAsia="宋体"/>
          <w:bCs/>
          <w:i/>
          <w:vertAlign w:val="superscript"/>
        </w:rPr>
        <w:lastRenderedPageBreak/>
        <w:t xml:space="preserve">g </w:t>
      </w:r>
      <w:r>
        <w:rPr>
          <w:rFonts w:eastAsia="宋体"/>
          <w:i/>
        </w:rPr>
        <w:t xml:space="preserve">Anhui </w:t>
      </w:r>
      <w:proofErr w:type="spellStart"/>
      <w:r>
        <w:rPr>
          <w:rFonts w:eastAsia="宋体"/>
          <w:i/>
        </w:rPr>
        <w:t>Weiwei</w:t>
      </w:r>
      <w:proofErr w:type="spellEnd"/>
      <w:r>
        <w:rPr>
          <w:rFonts w:eastAsia="宋体"/>
          <w:i/>
        </w:rPr>
        <w:t xml:space="preserve"> Rubber Part Group Co. Ltd., </w:t>
      </w:r>
      <w:proofErr w:type="spellStart"/>
      <w:r>
        <w:rPr>
          <w:rFonts w:eastAsia="宋体"/>
          <w:i/>
        </w:rPr>
        <w:t>Tongcheng</w:t>
      </w:r>
      <w:proofErr w:type="spellEnd"/>
      <w:r>
        <w:rPr>
          <w:rFonts w:eastAsia="宋体"/>
          <w:i/>
        </w:rPr>
        <w:t>, Anhui, 231460, PR China</w:t>
      </w:r>
    </w:p>
    <w:p w:rsidR="008D1176" w:rsidRDefault="008D1176">
      <w:pPr>
        <w:spacing w:line="360" w:lineRule="auto"/>
        <w:jc w:val="both"/>
        <w:rPr>
          <w:rFonts w:eastAsiaTheme="minorEastAsia"/>
        </w:rPr>
      </w:pPr>
    </w:p>
    <w:p w:rsidR="008D1176" w:rsidRDefault="009C5765">
      <w:pPr>
        <w:spacing w:line="360" w:lineRule="auto"/>
        <w:jc w:val="both"/>
        <w:rPr>
          <w:rFonts w:eastAsiaTheme="minorEastAsia"/>
        </w:rPr>
      </w:pPr>
      <w:r>
        <w:t>*</w:t>
      </w:r>
      <w:r>
        <w:rPr>
          <w:rFonts w:eastAsiaTheme="minorEastAsia"/>
        </w:rPr>
        <w:t xml:space="preserve">Corresponding </w:t>
      </w:r>
      <w:r>
        <w:rPr>
          <w:rFonts w:eastAsiaTheme="minorEastAsia" w:hint="eastAsia"/>
        </w:rPr>
        <w:t>A</w:t>
      </w:r>
      <w:r>
        <w:rPr>
          <w:rFonts w:eastAsiaTheme="minorEastAsia"/>
        </w:rPr>
        <w:t xml:space="preserve">uthor </w:t>
      </w:r>
    </w:p>
    <w:p w:rsidR="008D1176" w:rsidRDefault="009C5765">
      <w:pPr>
        <w:spacing w:line="360" w:lineRule="auto"/>
        <w:jc w:val="both"/>
        <w:rPr>
          <w:rFonts w:eastAsiaTheme="minorEastAsia"/>
        </w:rPr>
      </w:pPr>
      <w:r>
        <w:rPr>
          <w:rFonts w:eastAsiaTheme="minorEastAsia"/>
        </w:rPr>
        <w:t>Email address: E-mail: bingliu@ustc.edu.cn (B. Liu), hxdeng@ustc.edu.cn (H. X. Deng), gongxl@ustc.edu.cn (X. L. Gong).</w:t>
      </w:r>
    </w:p>
    <w:p w:rsidR="008D1176" w:rsidRDefault="008D1176">
      <w:pPr>
        <w:spacing w:line="480" w:lineRule="auto"/>
        <w:rPr>
          <w:rFonts w:eastAsiaTheme="minorEastAsia"/>
        </w:rPr>
      </w:pPr>
    </w:p>
    <w:p w:rsidR="008D1176" w:rsidRDefault="009C5765">
      <w:pPr>
        <w:spacing w:line="480" w:lineRule="auto"/>
        <w:rPr>
          <w:rFonts w:eastAsiaTheme="minorEastAsia"/>
          <w:b/>
        </w:rPr>
      </w:pPr>
      <w:r>
        <w:rPr>
          <w:b/>
        </w:rPr>
        <w:t>The supplementary materials include:</w:t>
      </w:r>
    </w:p>
    <w:p w:rsidR="008D1176" w:rsidRDefault="009C5765">
      <w:pPr>
        <w:spacing w:line="480" w:lineRule="auto"/>
        <w:contextualSpacing/>
        <w:rPr>
          <w:rFonts w:eastAsiaTheme="minorEastAsia"/>
          <w:b/>
        </w:rPr>
      </w:pPr>
      <w:r>
        <w:rPr>
          <w:rFonts w:eastAsiaTheme="minorEastAsia"/>
          <w:b/>
        </w:rPr>
        <w:t>Fig. S1 to Fig. S</w:t>
      </w:r>
      <w:r w:rsidR="002E403D">
        <w:rPr>
          <w:rFonts w:eastAsiaTheme="minorEastAsia"/>
          <w:b/>
        </w:rPr>
        <w:t>2</w:t>
      </w:r>
      <w:r w:rsidR="008F1AA3">
        <w:rPr>
          <w:rFonts w:eastAsiaTheme="minorEastAsia"/>
          <w:b/>
        </w:rPr>
        <w:t>9</w:t>
      </w:r>
    </w:p>
    <w:p w:rsidR="002E403D" w:rsidRDefault="002E403D">
      <w:pPr>
        <w:spacing w:line="480" w:lineRule="auto"/>
        <w:contextualSpacing/>
        <w:rPr>
          <w:rFonts w:eastAsiaTheme="minorEastAsia"/>
          <w:b/>
        </w:rPr>
      </w:pPr>
      <w:r>
        <w:rPr>
          <w:rFonts w:eastAsiaTheme="minorEastAsia"/>
          <w:b/>
        </w:rPr>
        <w:t>Table S1 to Table S5</w:t>
      </w:r>
    </w:p>
    <w:p w:rsidR="00FE4924" w:rsidRDefault="00FE4924" w:rsidP="00FE4924">
      <w:pPr>
        <w:spacing w:line="480" w:lineRule="auto"/>
        <w:rPr>
          <w:rFonts w:eastAsiaTheme="minorEastAsia"/>
          <w:b/>
          <w:bCs/>
        </w:rPr>
      </w:pPr>
      <w:r>
        <w:rPr>
          <w:b/>
        </w:rPr>
        <w:t>Movie S1</w:t>
      </w:r>
      <w:r>
        <w:rPr>
          <w:rFonts w:eastAsiaTheme="minorEastAsia"/>
          <w:b/>
        </w:rPr>
        <w:t>.</w:t>
      </w:r>
      <w:r>
        <w:t xml:space="preserve"> </w:t>
      </w:r>
      <w:r>
        <w:rPr>
          <w:rFonts w:eastAsiaTheme="minorEastAsia"/>
          <w:b/>
        </w:rPr>
        <w:t>SAE protection of glass sheets in the 50 cm height drop test.</w:t>
      </w:r>
    </w:p>
    <w:p w:rsidR="00FE4924" w:rsidRDefault="00FE4924" w:rsidP="00FE4924">
      <w:pPr>
        <w:spacing w:line="480" w:lineRule="auto"/>
        <w:rPr>
          <w:rFonts w:eastAsiaTheme="minorEastAsia"/>
          <w:b/>
        </w:rPr>
      </w:pPr>
      <w:r>
        <w:rPr>
          <w:rFonts w:eastAsiaTheme="minorEastAsia"/>
          <w:b/>
        </w:rPr>
        <w:t>Movie S</w:t>
      </w:r>
      <w:r>
        <w:rPr>
          <w:rFonts w:eastAsiaTheme="minorEastAsia" w:hint="eastAsia"/>
          <w:b/>
        </w:rPr>
        <w:t>2</w:t>
      </w:r>
      <w:r>
        <w:rPr>
          <w:rFonts w:eastAsiaTheme="minorEastAsia"/>
          <w:b/>
        </w:rPr>
        <w:t>.</w:t>
      </w:r>
      <w:r>
        <w:t xml:space="preserve"> </w:t>
      </w:r>
      <w:r>
        <w:rPr>
          <w:rFonts w:eastAsiaTheme="minorEastAsia"/>
          <w:b/>
        </w:rPr>
        <w:t>SAE not penetrated at 180 km/h projectile entry velocity.</w:t>
      </w:r>
    </w:p>
    <w:p w:rsidR="00FE4924" w:rsidRDefault="00FE4924" w:rsidP="00FE4924">
      <w:pPr>
        <w:spacing w:line="480" w:lineRule="auto"/>
        <w:rPr>
          <w:rFonts w:eastAsiaTheme="minorEastAsia"/>
          <w:b/>
          <w:bCs/>
        </w:rPr>
      </w:pPr>
      <w:r>
        <w:rPr>
          <w:rFonts w:eastAsiaTheme="minorEastAsia"/>
          <w:b/>
        </w:rPr>
        <w:t>Movie S3.</w:t>
      </w:r>
      <w:r>
        <w:t xml:space="preserve"> </w:t>
      </w:r>
      <w:r>
        <w:rPr>
          <w:rFonts w:eastAsiaTheme="minorEastAsia"/>
          <w:b/>
        </w:rPr>
        <w:t>SAE combustion test under alcohol lamp flame.</w:t>
      </w:r>
    </w:p>
    <w:p w:rsidR="00FE4924" w:rsidRDefault="00FE4924" w:rsidP="00FE4924">
      <w:pPr>
        <w:spacing w:line="480" w:lineRule="auto"/>
        <w:rPr>
          <w:rFonts w:eastAsiaTheme="minorEastAsia"/>
          <w:b/>
          <w:bCs/>
        </w:rPr>
      </w:pPr>
      <w:r>
        <w:rPr>
          <w:rFonts w:eastAsiaTheme="minorEastAsia"/>
          <w:b/>
        </w:rPr>
        <w:t>Movie S4.</w:t>
      </w:r>
      <w:r>
        <w:t xml:space="preserve"> </w:t>
      </w:r>
      <w:r>
        <w:rPr>
          <w:rFonts w:eastAsiaTheme="minorEastAsia"/>
          <w:b/>
        </w:rPr>
        <w:t>Combustion test of SSG/EVA under alcohol lamp flame.</w:t>
      </w:r>
    </w:p>
    <w:p w:rsidR="00FE4924" w:rsidRDefault="00FE4924" w:rsidP="00FE4924">
      <w:pPr>
        <w:spacing w:line="480" w:lineRule="auto"/>
        <w:rPr>
          <w:rFonts w:eastAsiaTheme="minorEastAsia"/>
          <w:b/>
          <w:bCs/>
        </w:rPr>
      </w:pPr>
      <w:r>
        <w:rPr>
          <w:rFonts w:eastAsiaTheme="minorEastAsia"/>
          <w:b/>
        </w:rPr>
        <w:t>Movie S5.</w:t>
      </w:r>
      <w:r>
        <w:t xml:space="preserve"> </w:t>
      </w:r>
      <w:r>
        <w:rPr>
          <w:rFonts w:eastAsiaTheme="minorEastAsia"/>
          <w:b/>
        </w:rPr>
        <w:t>Flame retardant level tested by SAE through vertical combustion method.</w:t>
      </w:r>
    </w:p>
    <w:p w:rsidR="008D1176" w:rsidRPr="00FE4924" w:rsidRDefault="008D1176">
      <w:pPr>
        <w:spacing w:line="480" w:lineRule="auto"/>
        <w:rPr>
          <w:rFonts w:eastAsiaTheme="minorEastAsia"/>
          <w:b/>
          <w:bCs/>
        </w:rPr>
      </w:pPr>
    </w:p>
    <w:p w:rsidR="008D1176" w:rsidRDefault="009C5765">
      <w:pPr>
        <w:spacing w:line="480" w:lineRule="auto"/>
        <w:jc w:val="center"/>
        <w:rPr>
          <w:rFonts w:eastAsiaTheme="minorEastAsia"/>
        </w:rPr>
      </w:pPr>
      <w:r>
        <w:br w:type="page"/>
      </w:r>
    </w:p>
    <w:p w:rsidR="008D1176" w:rsidRDefault="009C5765">
      <w:pPr>
        <w:spacing w:line="480" w:lineRule="auto"/>
        <w:jc w:val="center"/>
        <w:rPr>
          <w:b/>
        </w:rPr>
      </w:pPr>
      <w:r>
        <w:rPr>
          <w:noProof/>
        </w:rPr>
        <w:lastRenderedPageBreak/>
        <w:drawing>
          <wp:inline distT="0" distB="0" distL="0" distR="0" wp14:anchorId="5117A370" wp14:editId="12E5ECA3">
            <wp:extent cx="5273675" cy="4261485"/>
            <wp:effectExtent l="0" t="0" r="3175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261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1176" w:rsidRDefault="009C5765">
      <w:pPr>
        <w:spacing w:line="480" w:lineRule="auto"/>
        <w:jc w:val="both"/>
      </w:pPr>
      <w:r>
        <w:rPr>
          <w:b/>
        </w:rPr>
        <w:t>Fig</w:t>
      </w:r>
      <w:r>
        <w:rPr>
          <w:rFonts w:hint="eastAsia"/>
          <w:b/>
        </w:rPr>
        <w:t>.</w:t>
      </w:r>
      <w:r>
        <w:rPr>
          <w:b/>
        </w:rPr>
        <w:t xml:space="preserve"> S</w:t>
      </w:r>
      <w:r>
        <w:rPr>
          <w:rFonts w:hint="eastAsia"/>
          <w:b/>
        </w:rPr>
        <w:t>1.</w:t>
      </w:r>
      <w:r>
        <w:rPr>
          <w:rFonts w:ascii="Segoe UI" w:hAnsi="Segoe UI" w:cs="Segoe UI"/>
        </w:rPr>
        <w:t xml:space="preserve"> </w:t>
      </w:r>
      <w:r>
        <w:t>The following diagram illustrates the preparation process of SAE foams.</w:t>
      </w:r>
    </w:p>
    <w:p w:rsidR="008D1176" w:rsidRDefault="008D1176">
      <w:pPr>
        <w:spacing w:after="160" w:line="480" w:lineRule="auto"/>
        <w:jc w:val="center"/>
        <w:rPr>
          <w:bCs/>
        </w:rPr>
      </w:pPr>
    </w:p>
    <w:p w:rsidR="008D1176" w:rsidRDefault="009C5765">
      <w:pPr>
        <w:spacing w:after="160" w:line="480" w:lineRule="auto"/>
        <w:jc w:val="center"/>
      </w:pPr>
      <w:r>
        <w:t xml:space="preserve"> </w:t>
      </w:r>
      <w:r>
        <w:rPr>
          <w:noProof/>
        </w:rPr>
        <w:drawing>
          <wp:inline distT="0" distB="0" distL="0" distR="0" wp14:anchorId="19B3E0BD" wp14:editId="24C17CFE">
            <wp:extent cx="1871345" cy="1601470"/>
            <wp:effectExtent l="0" t="0" r="0" b="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rcRect l="8897" t="25255" r="24355" b="31910"/>
                    <a:stretch>
                      <a:fillRect/>
                    </a:stretch>
                  </pic:blipFill>
                  <pic:spPr>
                    <a:xfrm>
                      <a:off x="0" y="0"/>
                      <a:ext cx="1871721" cy="1601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1176" w:rsidRDefault="009C5765">
      <w:pPr>
        <w:spacing w:line="480" w:lineRule="auto"/>
        <w:jc w:val="both"/>
        <w:rPr>
          <w:bCs/>
        </w:rPr>
      </w:pPr>
      <w:bookmarkStart w:id="3" w:name="_Hlk187138031"/>
      <w:r>
        <w:rPr>
          <w:b/>
        </w:rPr>
        <w:t>Fig</w:t>
      </w:r>
      <w:r>
        <w:rPr>
          <w:rFonts w:hint="eastAsia"/>
          <w:b/>
        </w:rPr>
        <w:t>.</w:t>
      </w:r>
      <w:r>
        <w:rPr>
          <w:b/>
        </w:rPr>
        <w:t xml:space="preserve"> S</w:t>
      </w:r>
      <w:r>
        <w:rPr>
          <w:rFonts w:hint="eastAsia"/>
          <w:b/>
        </w:rPr>
        <w:t>2</w:t>
      </w:r>
      <w:bookmarkEnd w:id="3"/>
      <w:r>
        <w:rPr>
          <w:rFonts w:hint="eastAsia"/>
          <w:b/>
        </w:rPr>
        <w:t>.</w:t>
      </w:r>
      <w:r>
        <w:rPr>
          <w:rFonts w:ascii="Segoe UI" w:hAnsi="Segoe UI" w:cs="Segoe UI"/>
        </w:rPr>
        <w:t xml:space="preserve"> </w:t>
      </w:r>
      <w:r>
        <w:t>Physical photograph of SAE foams.</w:t>
      </w:r>
    </w:p>
    <w:p w:rsidR="008D1176" w:rsidRDefault="008D1176">
      <w:pPr>
        <w:spacing w:line="480" w:lineRule="auto"/>
        <w:rPr>
          <w:rFonts w:ascii="楷体" w:hAnsi="楷体"/>
        </w:rPr>
      </w:pPr>
    </w:p>
    <w:p w:rsidR="0060575E" w:rsidRDefault="0060575E">
      <w:pPr>
        <w:spacing w:line="480" w:lineRule="auto"/>
        <w:rPr>
          <w:rFonts w:ascii="楷体" w:hAnsi="楷体"/>
        </w:rPr>
      </w:pPr>
      <w:r>
        <w:rPr>
          <w:rFonts w:ascii="楷体" w:hAnsi="楷体"/>
          <w:noProof/>
        </w:rPr>
        <w:lastRenderedPageBreak/>
        <w:drawing>
          <wp:inline distT="0" distB="0" distL="0" distR="0" wp14:anchorId="2DE4D6F2" wp14:editId="3F16BE02">
            <wp:extent cx="5309870" cy="1280160"/>
            <wp:effectExtent l="0" t="0" r="508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9870" cy="1280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0575E" w:rsidRPr="00706775" w:rsidRDefault="0060575E">
      <w:pPr>
        <w:spacing w:line="480" w:lineRule="auto"/>
        <w:rPr>
          <w:rFonts w:ascii="楷体" w:hAnsi="楷体"/>
        </w:rPr>
      </w:pPr>
      <w:r w:rsidRPr="00706775">
        <w:rPr>
          <w:b/>
        </w:rPr>
        <w:t>Fig</w:t>
      </w:r>
      <w:r w:rsidRPr="00706775">
        <w:rPr>
          <w:rFonts w:hint="eastAsia"/>
          <w:b/>
        </w:rPr>
        <w:t>.</w:t>
      </w:r>
      <w:r w:rsidRPr="00706775">
        <w:rPr>
          <w:b/>
        </w:rPr>
        <w:t xml:space="preserve"> S</w:t>
      </w:r>
      <w:r w:rsidR="00BC484A" w:rsidRPr="00706775">
        <w:rPr>
          <w:b/>
        </w:rPr>
        <w:t>3</w:t>
      </w:r>
      <w:r w:rsidRPr="00706775">
        <w:rPr>
          <w:rFonts w:hint="eastAsia"/>
          <w:b/>
        </w:rPr>
        <w:t>.</w:t>
      </w:r>
      <w:r w:rsidR="00B74AD4" w:rsidRPr="00706775">
        <w:rPr>
          <w:b/>
        </w:rPr>
        <w:t xml:space="preserve"> </w:t>
      </w:r>
      <w:r w:rsidR="00B74AD4" w:rsidRPr="00706775">
        <w:t>SAE under an optical microscope.</w:t>
      </w:r>
    </w:p>
    <w:p w:rsidR="0060575E" w:rsidRDefault="0060575E">
      <w:pPr>
        <w:spacing w:line="480" w:lineRule="auto"/>
        <w:rPr>
          <w:rFonts w:ascii="楷体" w:hAnsi="楷体"/>
        </w:rPr>
      </w:pPr>
    </w:p>
    <w:p w:rsidR="005C6F14" w:rsidRDefault="005C6F14" w:rsidP="005C6F14">
      <w:pPr>
        <w:spacing w:line="480" w:lineRule="auto"/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66842020" wp14:editId="75D15DD0">
            <wp:extent cx="4198620" cy="4955785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8844" cy="49678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C6F14" w:rsidRPr="00706775" w:rsidRDefault="005C6F14" w:rsidP="005C6F14">
      <w:pPr>
        <w:spacing w:line="480" w:lineRule="auto"/>
        <w:jc w:val="both"/>
      </w:pPr>
      <w:r w:rsidRPr="00706775">
        <w:rPr>
          <w:b/>
        </w:rPr>
        <w:t>Fig</w:t>
      </w:r>
      <w:r w:rsidRPr="00706775">
        <w:rPr>
          <w:rFonts w:hint="eastAsia"/>
          <w:b/>
        </w:rPr>
        <w:t>.</w:t>
      </w:r>
      <w:r w:rsidRPr="00706775">
        <w:rPr>
          <w:b/>
        </w:rPr>
        <w:t xml:space="preserve"> S4</w:t>
      </w:r>
      <w:r w:rsidRPr="00706775">
        <w:rPr>
          <w:rFonts w:hint="eastAsia"/>
          <w:b/>
        </w:rPr>
        <w:t>.</w:t>
      </w:r>
      <w:r w:rsidRPr="00706775">
        <w:rPr>
          <w:rFonts w:hint="eastAsia"/>
        </w:rPr>
        <w:t xml:space="preserve"> </w:t>
      </w:r>
      <w:r w:rsidRPr="00706775">
        <w:t>Rheological data measured for five sets of SSG samples.</w:t>
      </w:r>
    </w:p>
    <w:p w:rsidR="00086074" w:rsidRPr="00495395" w:rsidRDefault="00086074" w:rsidP="005C6F14">
      <w:pPr>
        <w:spacing w:line="480" w:lineRule="auto"/>
        <w:jc w:val="both"/>
        <w:rPr>
          <w:bCs/>
          <w:color w:val="FF0000"/>
        </w:rPr>
      </w:pPr>
    </w:p>
    <w:p w:rsidR="00086074" w:rsidRDefault="00086074" w:rsidP="00086074">
      <w:pPr>
        <w:spacing w:line="480" w:lineRule="auto"/>
        <w:jc w:val="center"/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7C08EDDE" wp14:editId="7D9A60D8">
            <wp:extent cx="2103120" cy="1652451"/>
            <wp:effectExtent l="0" t="0" r="0" b="508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9429" cy="16731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86074" w:rsidRPr="00706775" w:rsidRDefault="00086074" w:rsidP="00086074">
      <w:pPr>
        <w:spacing w:line="480" w:lineRule="auto"/>
        <w:jc w:val="both"/>
        <w:rPr>
          <w:bCs/>
        </w:rPr>
      </w:pPr>
      <w:r w:rsidRPr="00706775">
        <w:rPr>
          <w:b/>
        </w:rPr>
        <w:t>Fig</w:t>
      </w:r>
      <w:r w:rsidRPr="00706775">
        <w:rPr>
          <w:rFonts w:hint="eastAsia"/>
          <w:b/>
        </w:rPr>
        <w:t>.</w:t>
      </w:r>
      <w:r w:rsidRPr="00706775">
        <w:rPr>
          <w:b/>
        </w:rPr>
        <w:t xml:space="preserve"> S5</w:t>
      </w:r>
      <w:r w:rsidRPr="00706775">
        <w:rPr>
          <w:rFonts w:hint="eastAsia"/>
          <w:b/>
        </w:rPr>
        <w:t>.</w:t>
      </w:r>
      <w:r w:rsidRPr="00706775">
        <w:rPr>
          <w:rFonts w:hint="eastAsia"/>
        </w:rPr>
        <w:t xml:space="preserve"> </w:t>
      </w:r>
      <w:r w:rsidRPr="00706775">
        <w:t>Curve of storage modulus versus frequency for SSG at temperatures ranging from 15°C to 65°C.</w:t>
      </w:r>
    </w:p>
    <w:p w:rsidR="005C6F14" w:rsidRPr="00086074" w:rsidRDefault="005C6F14">
      <w:pPr>
        <w:spacing w:line="480" w:lineRule="auto"/>
        <w:rPr>
          <w:rFonts w:ascii="楷体" w:hAnsi="楷体"/>
        </w:rPr>
      </w:pPr>
    </w:p>
    <w:p w:rsidR="008D1176" w:rsidRDefault="009C5765">
      <w:pPr>
        <w:spacing w:line="480" w:lineRule="auto"/>
        <w:rPr>
          <w:b/>
        </w:rPr>
      </w:pPr>
      <w:r>
        <w:rPr>
          <w:b/>
          <w:noProof/>
        </w:rPr>
        <w:drawing>
          <wp:inline distT="0" distB="0" distL="0" distR="0" wp14:anchorId="268240C5" wp14:editId="6DFB9A9C">
            <wp:extent cx="1743075" cy="1370330"/>
            <wp:effectExtent l="0" t="0" r="9525" b="12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96478" cy="14119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686732BA" wp14:editId="5A1204AD">
            <wp:extent cx="1739900" cy="1369695"/>
            <wp:effectExtent l="0" t="0" r="0" b="19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80114" cy="1401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004A4B66" wp14:editId="3D3B46C5">
            <wp:extent cx="1744980" cy="1371600"/>
            <wp:effectExtent l="0" t="0" r="762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73693" cy="13945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1176" w:rsidRDefault="009C5765">
      <w:pPr>
        <w:spacing w:line="480" w:lineRule="auto"/>
        <w:jc w:val="both"/>
        <w:rPr>
          <w:bCs/>
        </w:rPr>
      </w:pPr>
      <w:r>
        <w:rPr>
          <w:rFonts w:hint="eastAsia"/>
          <w:b/>
        </w:rPr>
        <w:t>Fig.</w:t>
      </w:r>
      <w:r>
        <w:rPr>
          <w:b/>
        </w:rPr>
        <w:t xml:space="preserve"> S</w:t>
      </w:r>
      <w:r w:rsidR="00086074">
        <w:rPr>
          <w:b/>
        </w:rPr>
        <w:t>6</w:t>
      </w:r>
      <w:r>
        <w:rPr>
          <w:rFonts w:hint="eastAsia"/>
          <w:b/>
        </w:rPr>
        <w:t>.</w:t>
      </w:r>
      <w:r>
        <w:rPr>
          <w:rFonts w:ascii="Segoe UI" w:hAnsi="Segoe UI" w:cs="Segoe UI"/>
        </w:rPr>
        <w:t xml:space="preserve"> </w:t>
      </w:r>
      <w:r>
        <w:t>X-ray photoelectron spectroscopy of SAE foams.</w:t>
      </w:r>
    </w:p>
    <w:p w:rsidR="008D1176" w:rsidRDefault="008D1176">
      <w:pPr>
        <w:spacing w:line="480" w:lineRule="auto"/>
        <w:jc w:val="both"/>
        <w:rPr>
          <w:bCs/>
        </w:rPr>
      </w:pPr>
    </w:p>
    <w:p w:rsidR="00C13160" w:rsidRDefault="002271EF" w:rsidP="002271EF">
      <w:pPr>
        <w:spacing w:line="480" w:lineRule="auto"/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2616CEAF" wp14:editId="5403CCA4">
            <wp:extent cx="2346960" cy="1844041"/>
            <wp:effectExtent l="0" t="0" r="0" b="381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88" cy="18660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13160" w:rsidRPr="00706775" w:rsidRDefault="00C13160">
      <w:pPr>
        <w:spacing w:line="480" w:lineRule="auto"/>
        <w:jc w:val="both"/>
        <w:rPr>
          <w:bCs/>
        </w:rPr>
      </w:pPr>
      <w:r w:rsidRPr="00706775">
        <w:rPr>
          <w:b/>
        </w:rPr>
        <w:t>Fig</w:t>
      </w:r>
      <w:r w:rsidRPr="00706775">
        <w:rPr>
          <w:rFonts w:hint="eastAsia"/>
          <w:b/>
        </w:rPr>
        <w:t>.</w:t>
      </w:r>
      <w:r w:rsidRPr="00706775">
        <w:rPr>
          <w:b/>
        </w:rPr>
        <w:t xml:space="preserve"> S</w:t>
      </w:r>
      <w:r w:rsidR="00086074" w:rsidRPr="00706775">
        <w:rPr>
          <w:b/>
        </w:rPr>
        <w:t>7</w:t>
      </w:r>
      <w:r w:rsidRPr="00706775">
        <w:rPr>
          <w:rFonts w:hint="eastAsia"/>
          <w:b/>
        </w:rPr>
        <w:t>.</w:t>
      </w:r>
      <w:r w:rsidRPr="00706775">
        <w:rPr>
          <w:rFonts w:hint="eastAsia"/>
        </w:rPr>
        <w:t xml:space="preserve"> </w:t>
      </w:r>
      <w:r w:rsidR="006256CC" w:rsidRPr="00706775">
        <w:t>Density and strength of samples prepared with different SSG-to-EVA ratios.</w:t>
      </w:r>
    </w:p>
    <w:p w:rsidR="00C15192" w:rsidRDefault="00C15192">
      <w:pPr>
        <w:spacing w:line="480" w:lineRule="auto"/>
        <w:jc w:val="both"/>
        <w:rPr>
          <w:bCs/>
        </w:rPr>
      </w:pPr>
    </w:p>
    <w:p w:rsidR="003D1690" w:rsidRDefault="003D1690" w:rsidP="003D1690">
      <w:pPr>
        <w:spacing w:line="480" w:lineRule="auto"/>
        <w:jc w:val="center"/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30CE8AD8" wp14:editId="7EB13D15">
            <wp:extent cx="4335780" cy="3489039"/>
            <wp:effectExtent l="0" t="0" r="762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7866" cy="35148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D1690" w:rsidRPr="00706775" w:rsidRDefault="003D1690">
      <w:pPr>
        <w:spacing w:line="480" w:lineRule="auto"/>
        <w:jc w:val="both"/>
      </w:pPr>
      <w:r w:rsidRPr="00706775">
        <w:rPr>
          <w:b/>
        </w:rPr>
        <w:t>Fig</w:t>
      </w:r>
      <w:r w:rsidRPr="00706775">
        <w:rPr>
          <w:rFonts w:hint="eastAsia"/>
          <w:b/>
        </w:rPr>
        <w:t>.</w:t>
      </w:r>
      <w:r w:rsidRPr="00706775">
        <w:rPr>
          <w:b/>
        </w:rPr>
        <w:t xml:space="preserve"> S</w:t>
      </w:r>
      <w:r w:rsidR="00BC484A" w:rsidRPr="00706775">
        <w:rPr>
          <w:b/>
        </w:rPr>
        <w:t>8</w:t>
      </w:r>
      <w:r w:rsidRPr="00706775">
        <w:rPr>
          <w:rFonts w:hint="eastAsia"/>
          <w:b/>
        </w:rPr>
        <w:t>.</w:t>
      </w:r>
      <w:r w:rsidRPr="00706775">
        <w:rPr>
          <w:b/>
        </w:rPr>
        <w:t xml:space="preserve"> </w:t>
      </w:r>
      <w:r w:rsidR="00495395" w:rsidRPr="00706775">
        <w:t>The compressive properties of five sets of SAE samples were tested at strain rates of 0.003 s</w:t>
      </w:r>
      <w:r w:rsidR="00495395" w:rsidRPr="00706775">
        <w:rPr>
          <w:vertAlign w:val="superscript"/>
        </w:rPr>
        <w:t>-1</w:t>
      </w:r>
      <w:r w:rsidR="00495395" w:rsidRPr="00706775">
        <w:t>, 0.033 s</w:t>
      </w:r>
      <w:r w:rsidR="00495395" w:rsidRPr="00706775">
        <w:rPr>
          <w:vertAlign w:val="superscript"/>
        </w:rPr>
        <w:t>-1</w:t>
      </w:r>
      <w:r w:rsidR="00495395" w:rsidRPr="00706775">
        <w:t>, 0.066 s</w:t>
      </w:r>
      <w:r w:rsidR="00495395" w:rsidRPr="00706775">
        <w:rPr>
          <w:vertAlign w:val="superscript"/>
        </w:rPr>
        <w:t>-1</w:t>
      </w:r>
      <w:r w:rsidR="00495395" w:rsidRPr="00706775">
        <w:t>, and 0.1 s</w:t>
      </w:r>
      <w:r w:rsidR="00495395" w:rsidRPr="00706775">
        <w:rPr>
          <w:vertAlign w:val="superscript"/>
        </w:rPr>
        <w:t>-1</w:t>
      </w:r>
      <w:r w:rsidR="00495395" w:rsidRPr="00706775">
        <w:t>, respectively.</w:t>
      </w:r>
    </w:p>
    <w:p w:rsidR="00495395" w:rsidRPr="00495395" w:rsidRDefault="00495395">
      <w:pPr>
        <w:spacing w:line="480" w:lineRule="auto"/>
        <w:jc w:val="both"/>
        <w:rPr>
          <w:bCs/>
        </w:rPr>
      </w:pPr>
    </w:p>
    <w:p w:rsidR="008D1176" w:rsidRDefault="008A274B">
      <w:pPr>
        <w:spacing w:line="480" w:lineRule="auto"/>
        <w:jc w:val="center"/>
      </w:pPr>
      <w:r w:rsidRPr="008A274B">
        <w:rPr>
          <w:noProof/>
        </w:rPr>
        <w:drawing>
          <wp:inline distT="0" distB="0" distL="0" distR="0" wp14:anchorId="70814CCE" wp14:editId="2B6C768B">
            <wp:extent cx="2418535" cy="1903730"/>
            <wp:effectExtent l="0" t="0" r="1270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28372" cy="191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1176" w:rsidRPr="00706775" w:rsidRDefault="009C5765">
      <w:pPr>
        <w:spacing w:line="480" w:lineRule="auto"/>
        <w:jc w:val="both"/>
      </w:pPr>
      <w:r w:rsidRPr="00706775">
        <w:rPr>
          <w:b/>
        </w:rPr>
        <w:t>Fig</w:t>
      </w:r>
      <w:r w:rsidRPr="00706775">
        <w:rPr>
          <w:rFonts w:hint="eastAsia"/>
          <w:b/>
        </w:rPr>
        <w:t>.</w:t>
      </w:r>
      <w:r w:rsidRPr="00706775">
        <w:rPr>
          <w:b/>
        </w:rPr>
        <w:t xml:space="preserve"> S</w:t>
      </w:r>
      <w:r w:rsidR="00BC484A" w:rsidRPr="00706775">
        <w:rPr>
          <w:b/>
        </w:rPr>
        <w:t>9</w:t>
      </w:r>
      <w:r w:rsidRPr="00706775">
        <w:rPr>
          <w:rFonts w:hint="eastAsia"/>
          <w:b/>
        </w:rPr>
        <w:t>.</w:t>
      </w:r>
      <w:r w:rsidRPr="00706775">
        <w:rPr>
          <w:rFonts w:hint="eastAsia"/>
        </w:rPr>
        <w:t xml:space="preserve"> </w:t>
      </w:r>
      <w:r w:rsidRPr="00706775">
        <w:t>Area of stress-strain hysteresis curves for SAE foams.</w:t>
      </w:r>
    </w:p>
    <w:p w:rsidR="002451B7" w:rsidRDefault="002451B7">
      <w:pPr>
        <w:spacing w:line="480" w:lineRule="auto"/>
        <w:jc w:val="both"/>
        <w:rPr>
          <w:color w:val="FF0000"/>
        </w:rPr>
      </w:pPr>
    </w:p>
    <w:p w:rsidR="00D728C1" w:rsidRDefault="00D728C1">
      <w:pPr>
        <w:spacing w:line="480" w:lineRule="auto"/>
        <w:jc w:val="both"/>
        <w:rPr>
          <w:color w:val="FF0000"/>
        </w:rPr>
      </w:pPr>
      <w:r w:rsidRPr="00D728C1">
        <w:rPr>
          <w:noProof/>
          <w:color w:val="FF0000"/>
        </w:rPr>
        <w:lastRenderedPageBreak/>
        <w:drawing>
          <wp:inline distT="0" distB="0" distL="0" distR="0" wp14:anchorId="7B0C8823" wp14:editId="2ACF9828">
            <wp:extent cx="2467796" cy="1943100"/>
            <wp:effectExtent l="0" t="0" r="889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74381" cy="194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</w:rPr>
        <w:t xml:space="preserve"> </w:t>
      </w:r>
      <w:r w:rsidRPr="00D728C1">
        <w:rPr>
          <w:noProof/>
          <w:color w:val="FF0000"/>
        </w:rPr>
        <w:drawing>
          <wp:inline distT="0" distB="0" distL="0" distR="0" wp14:anchorId="790D10AB" wp14:editId="05455DAC">
            <wp:extent cx="2458933" cy="1945005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15564" cy="198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28C1" w:rsidRPr="00706775" w:rsidRDefault="00D728C1">
      <w:pPr>
        <w:spacing w:line="480" w:lineRule="auto"/>
        <w:jc w:val="both"/>
      </w:pPr>
      <w:r w:rsidRPr="00706775">
        <w:rPr>
          <w:b/>
        </w:rPr>
        <w:t>Fig</w:t>
      </w:r>
      <w:r w:rsidRPr="00706775">
        <w:rPr>
          <w:rFonts w:hint="eastAsia"/>
          <w:b/>
        </w:rPr>
        <w:t>.</w:t>
      </w:r>
      <w:r w:rsidRPr="00706775">
        <w:rPr>
          <w:b/>
        </w:rPr>
        <w:t xml:space="preserve"> S10</w:t>
      </w:r>
      <w:r w:rsidRPr="00706775">
        <w:rPr>
          <w:rFonts w:hint="eastAsia"/>
          <w:b/>
        </w:rPr>
        <w:t>.</w:t>
      </w:r>
      <w:r w:rsidRPr="00706775">
        <w:rPr>
          <w:rFonts w:hint="eastAsia"/>
        </w:rPr>
        <w:t xml:space="preserve"> </w:t>
      </w:r>
      <w:r w:rsidRPr="00706775">
        <w:t>Stress-strain curve for 500 cycles at a strain rate of 0.01 s⁻¹ with 50% compression, including energy dissipation and peak stress values at the 1st, 50th, 100th, 300th, and 500th cycles.</w:t>
      </w:r>
    </w:p>
    <w:p w:rsidR="00D728C1" w:rsidRPr="00D728C1" w:rsidRDefault="00D728C1">
      <w:pPr>
        <w:spacing w:line="480" w:lineRule="auto"/>
        <w:jc w:val="both"/>
        <w:rPr>
          <w:color w:val="385623" w:themeColor="accent6" w:themeShade="80"/>
        </w:rPr>
      </w:pPr>
    </w:p>
    <w:p w:rsidR="00E65FE0" w:rsidRDefault="00E65FE0" w:rsidP="00E65FE0">
      <w:pPr>
        <w:spacing w:line="480" w:lineRule="auto"/>
        <w:jc w:val="center"/>
        <w:rPr>
          <w:color w:val="FF0000"/>
        </w:rPr>
      </w:pPr>
      <w:r>
        <w:rPr>
          <w:noProof/>
          <w:color w:val="FF0000"/>
        </w:rPr>
        <w:drawing>
          <wp:inline distT="0" distB="0" distL="0" distR="0" wp14:anchorId="5127322D" wp14:editId="67BCC602">
            <wp:extent cx="2362200" cy="1856014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5092" cy="18818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65FE0" w:rsidRPr="00706775" w:rsidRDefault="00E65FE0" w:rsidP="00E65FE0">
      <w:pPr>
        <w:spacing w:line="480" w:lineRule="auto"/>
        <w:jc w:val="both"/>
      </w:pPr>
      <w:r w:rsidRPr="00706775">
        <w:rPr>
          <w:b/>
        </w:rPr>
        <w:t>Fig</w:t>
      </w:r>
      <w:r w:rsidRPr="00706775">
        <w:rPr>
          <w:rFonts w:hint="eastAsia"/>
          <w:b/>
        </w:rPr>
        <w:t>.</w:t>
      </w:r>
      <w:r w:rsidRPr="00706775">
        <w:rPr>
          <w:b/>
        </w:rPr>
        <w:t xml:space="preserve"> S</w:t>
      </w:r>
      <w:r w:rsidR="00BC484A" w:rsidRPr="00706775">
        <w:rPr>
          <w:b/>
        </w:rPr>
        <w:t>1</w:t>
      </w:r>
      <w:r w:rsidR="008F1AA3" w:rsidRPr="00706775">
        <w:rPr>
          <w:b/>
        </w:rPr>
        <w:t>1</w:t>
      </w:r>
      <w:r w:rsidRPr="00706775">
        <w:rPr>
          <w:rFonts w:hint="eastAsia"/>
          <w:b/>
        </w:rPr>
        <w:t>.</w:t>
      </w:r>
      <w:r w:rsidR="00457D8A" w:rsidRPr="00706775">
        <w:rPr>
          <w:b/>
        </w:rPr>
        <w:t xml:space="preserve"> </w:t>
      </w:r>
      <w:r w:rsidR="00457D8A" w:rsidRPr="00706775">
        <w:t>Stress-strain curves of SAE specimens measured using the Hopkins bar at different strain rates.</w:t>
      </w:r>
    </w:p>
    <w:p w:rsidR="00F77F36" w:rsidRPr="00F77F36" w:rsidRDefault="00F77F36" w:rsidP="00E65FE0">
      <w:pPr>
        <w:spacing w:line="480" w:lineRule="auto"/>
        <w:jc w:val="both"/>
        <w:rPr>
          <w:color w:val="FF0000"/>
        </w:rPr>
      </w:pPr>
    </w:p>
    <w:p w:rsidR="00FA4991" w:rsidRDefault="00FA4991" w:rsidP="00FA4991">
      <w:pPr>
        <w:spacing w:line="480" w:lineRule="auto"/>
        <w:jc w:val="center"/>
        <w:rPr>
          <w:color w:val="FF0000"/>
        </w:rPr>
      </w:pPr>
      <w:r>
        <w:rPr>
          <w:noProof/>
          <w:color w:val="FF0000"/>
        </w:rPr>
        <w:lastRenderedPageBreak/>
        <w:drawing>
          <wp:inline distT="0" distB="0" distL="0" distR="0" wp14:anchorId="50051683" wp14:editId="6E3D8CFC">
            <wp:extent cx="4071163" cy="3215640"/>
            <wp:effectExtent l="0" t="0" r="5715" b="381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8345" cy="32292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A4991" w:rsidRPr="00706775" w:rsidRDefault="00FA4991">
      <w:pPr>
        <w:spacing w:line="480" w:lineRule="auto"/>
        <w:jc w:val="both"/>
      </w:pPr>
      <w:r w:rsidRPr="00706775">
        <w:rPr>
          <w:b/>
        </w:rPr>
        <w:t>Fig</w:t>
      </w:r>
      <w:r w:rsidRPr="00706775">
        <w:rPr>
          <w:rFonts w:hint="eastAsia"/>
          <w:b/>
        </w:rPr>
        <w:t>.</w:t>
      </w:r>
      <w:r w:rsidRPr="00706775">
        <w:rPr>
          <w:b/>
        </w:rPr>
        <w:t xml:space="preserve"> S</w:t>
      </w:r>
      <w:r w:rsidR="00BC484A" w:rsidRPr="00706775">
        <w:rPr>
          <w:b/>
        </w:rPr>
        <w:t>1</w:t>
      </w:r>
      <w:r w:rsidR="008F1AA3" w:rsidRPr="00706775">
        <w:rPr>
          <w:b/>
        </w:rPr>
        <w:t>2</w:t>
      </w:r>
      <w:r w:rsidRPr="00706775">
        <w:rPr>
          <w:rFonts w:hint="eastAsia"/>
          <w:b/>
        </w:rPr>
        <w:t>.</w:t>
      </w:r>
      <w:r w:rsidR="00986926" w:rsidRPr="00706775">
        <w:rPr>
          <w:b/>
        </w:rPr>
        <w:t xml:space="preserve"> </w:t>
      </w:r>
      <w:r w:rsidR="00986926" w:rsidRPr="00706775">
        <w:t>Force-displacement curves from five sets of repeated experiments where a 5mm-thick SAE sample was dropped from heights of 10cm, 30cm, 50cm, and 70cm.</w:t>
      </w:r>
    </w:p>
    <w:p w:rsidR="00903172" w:rsidRDefault="00903172">
      <w:pPr>
        <w:spacing w:line="480" w:lineRule="auto"/>
        <w:jc w:val="both"/>
        <w:rPr>
          <w:b/>
          <w:color w:val="FF0000"/>
        </w:rPr>
      </w:pPr>
    </w:p>
    <w:p w:rsidR="00B81180" w:rsidRDefault="00B81180" w:rsidP="00B81180">
      <w:pPr>
        <w:spacing w:line="480" w:lineRule="auto"/>
        <w:jc w:val="center"/>
        <w:rPr>
          <w:b/>
          <w:color w:val="FF0000"/>
        </w:rPr>
      </w:pPr>
      <w:r>
        <w:rPr>
          <w:b/>
          <w:noProof/>
          <w:color w:val="FF0000"/>
        </w:rPr>
        <w:drawing>
          <wp:inline distT="0" distB="0" distL="0" distR="0" wp14:anchorId="4A5680E1" wp14:editId="739B0FC7">
            <wp:extent cx="2249805" cy="1767840"/>
            <wp:effectExtent l="0" t="0" r="0" b="38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1767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81180" w:rsidRPr="00706775" w:rsidRDefault="00B81180">
      <w:pPr>
        <w:spacing w:line="480" w:lineRule="auto"/>
        <w:jc w:val="both"/>
      </w:pPr>
      <w:r w:rsidRPr="00706775">
        <w:rPr>
          <w:b/>
        </w:rPr>
        <w:t>Fig</w:t>
      </w:r>
      <w:r w:rsidRPr="00706775">
        <w:rPr>
          <w:rFonts w:hint="eastAsia"/>
          <w:b/>
        </w:rPr>
        <w:t>.</w:t>
      </w:r>
      <w:r w:rsidRPr="00706775">
        <w:rPr>
          <w:b/>
        </w:rPr>
        <w:t xml:space="preserve"> S1</w:t>
      </w:r>
      <w:r w:rsidR="008F1AA3" w:rsidRPr="00706775">
        <w:rPr>
          <w:b/>
        </w:rPr>
        <w:t>3</w:t>
      </w:r>
      <w:r w:rsidRPr="00706775">
        <w:rPr>
          <w:rFonts w:hint="eastAsia"/>
          <w:b/>
        </w:rPr>
        <w:t>.</w:t>
      </w:r>
      <w:r w:rsidRPr="00706775">
        <w:rPr>
          <w:b/>
        </w:rPr>
        <w:t xml:space="preserve"> </w:t>
      </w:r>
      <w:r w:rsidRPr="00706775">
        <w:t>Impulse decay rates of EVA and SAE at drop heights of 10 cm, 30 cm, 50 cm, and 70 cm.</w:t>
      </w:r>
    </w:p>
    <w:p w:rsidR="00B81180" w:rsidRPr="00903172" w:rsidRDefault="00B81180">
      <w:pPr>
        <w:spacing w:line="480" w:lineRule="auto"/>
        <w:jc w:val="both"/>
        <w:rPr>
          <w:b/>
          <w:color w:val="FF0000"/>
        </w:rPr>
      </w:pPr>
    </w:p>
    <w:p w:rsidR="008D1176" w:rsidRDefault="009C5765">
      <w:pPr>
        <w:spacing w:line="480" w:lineRule="auto"/>
        <w:jc w:val="center"/>
      </w:pPr>
      <w:r>
        <w:rPr>
          <w:noProof/>
        </w:rPr>
        <w:lastRenderedPageBreak/>
        <w:drawing>
          <wp:inline distT="0" distB="0" distL="0" distR="0" wp14:anchorId="1EB92F8B" wp14:editId="4161B0DA">
            <wp:extent cx="2058670" cy="161988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592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BCA6E5D" wp14:editId="7FF8D773">
            <wp:extent cx="2062480" cy="161988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628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6E45AD" wp14:editId="0973AABC">
            <wp:extent cx="2062480" cy="1619885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0628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5699A35" wp14:editId="2F4DA7AA">
            <wp:extent cx="2058670" cy="1619885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592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125F861" wp14:editId="38B66FFD">
            <wp:extent cx="2058670" cy="1619885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0592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1176" w:rsidRDefault="009C5765">
      <w:pPr>
        <w:spacing w:line="480" w:lineRule="auto"/>
        <w:jc w:val="both"/>
        <w:rPr>
          <w:bCs/>
        </w:rPr>
      </w:pPr>
      <w:r>
        <w:rPr>
          <w:b/>
        </w:rPr>
        <w:t>Fig. S</w:t>
      </w:r>
      <w:r w:rsidR="00505CDA">
        <w:rPr>
          <w:b/>
        </w:rPr>
        <w:t>1</w:t>
      </w:r>
      <w:r w:rsidR="008F1AA3">
        <w:rPr>
          <w:b/>
        </w:rPr>
        <w:t>4</w:t>
      </w:r>
      <w:r>
        <w:rPr>
          <w:rFonts w:hint="eastAsia"/>
          <w:b/>
        </w:rPr>
        <w:t>.</w:t>
      </w:r>
      <w:r>
        <w:rPr>
          <w:rFonts w:ascii="Segoe UI" w:hAnsi="Segoe UI" w:cs="Segoe UI"/>
        </w:rPr>
        <w:t xml:space="preserve"> </w:t>
      </w:r>
      <w:r>
        <w:t>Residual force curves measured in experiments on SAE foams with pearl wool, EVA foam, rigid EVA foam and glass protection in the bare state.</w:t>
      </w:r>
    </w:p>
    <w:p w:rsidR="008D1176" w:rsidRDefault="008D1176">
      <w:pPr>
        <w:spacing w:line="480" w:lineRule="auto"/>
        <w:jc w:val="both"/>
      </w:pPr>
    </w:p>
    <w:p w:rsidR="00BC484A" w:rsidRDefault="0036672A" w:rsidP="0036672A">
      <w:pPr>
        <w:spacing w:line="480" w:lineRule="auto"/>
        <w:jc w:val="center"/>
      </w:pPr>
      <w:r w:rsidRPr="0036672A">
        <w:rPr>
          <w:noProof/>
        </w:rPr>
        <w:drawing>
          <wp:inline distT="0" distB="0" distL="0" distR="0" wp14:anchorId="49F31314" wp14:editId="0D2FBBC3">
            <wp:extent cx="2297112" cy="1805940"/>
            <wp:effectExtent l="0" t="0" r="8255" b="38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297112" cy="180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484A" w:rsidRPr="00706775" w:rsidRDefault="00BC484A">
      <w:pPr>
        <w:spacing w:line="480" w:lineRule="auto"/>
        <w:jc w:val="both"/>
        <w:rPr>
          <w:b/>
        </w:rPr>
      </w:pPr>
      <w:r w:rsidRPr="00706775">
        <w:rPr>
          <w:rFonts w:hint="eastAsia"/>
          <w:b/>
        </w:rPr>
        <w:t>F</w:t>
      </w:r>
      <w:r w:rsidR="00505CDA" w:rsidRPr="00706775">
        <w:rPr>
          <w:b/>
        </w:rPr>
        <w:t>ig. S1</w:t>
      </w:r>
      <w:r w:rsidR="008F1AA3" w:rsidRPr="00706775">
        <w:rPr>
          <w:b/>
        </w:rPr>
        <w:t>5</w:t>
      </w:r>
      <w:r w:rsidRPr="00706775">
        <w:rPr>
          <w:b/>
        </w:rPr>
        <w:t xml:space="preserve">. </w:t>
      </w:r>
      <w:r w:rsidR="006256CC" w:rsidRPr="00706775">
        <w:t>Residual velocity of a bullet after penetrating silicone foam.</w:t>
      </w:r>
    </w:p>
    <w:p w:rsidR="008D1176" w:rsidRDefault="009C5765">
      <w:pPr>
        <w:spacing w:line="480" w:lineRule="auto"/>
        <w:jc w:val="center"/>
        <w:rPr>
          <w:rFonts w:eastAsiaTheme="minorEastAsia"/>
          <w:bCs/>
        </w:rPr>
      </w:pPr>
      <w:r>
        <w:rPr>
          <w:rFonts w:eastAsiaTheme="minorEastAsia"/>
          <w:bCs/>
          <w:noProof/>
        </w:rPr>
        <w:lastRenderedPageBreak/>
        <w:drawing>
          <wp:inline distT="0" distB="0" distL="0" distR="0" wp14:anchorId="7B42E4FA" wp14:editId="5057536A">
            <wp:extent cx="2560320" cy="2008505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72903" cy="20184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1176" w:rsidRDefault="009C5765">
      <w:pPr>
        <w:spacing w:line="480" w:lineRule="auto"/>
        <w:jc w:val="both"/>
      </w:pPr>
      <w:r>
        <w:rPr>
          <w:b/>
        </w:rPr>
        <w:t>Fig. S</w:t>
      </w:r>
      <w:r w:rsidR="00505CDA">
        <w:rPr>
          <w:b/>
        </w:rPr>
        <w:t>1</w:t>
      </w:r>
      <w:r w:rsidR="008F1AA3">
        <w:rPr>
          <w:b/>
        </w:rPr>
        <w:t>6</w:t>
      </w:r>
      <w:r>
        <w:rPr>
          <w:rFonts w:hint="eastAsia"/>
          <w:b/>
        </w:rPr>
        <w:t>.</w:t>
      </w:r>
      <w:r>
        <w:t xml:space="preserve"> Residual force values of SSG/EVA foams in five drop tests.</w:t>
      </w:r>
    </w:p>
    <w:p w:rsidR="008D1176" w:rsidRDefault="008D1176">
      <w:pPr>
        <w:spacing w:line="480" w:lineRule="auto"/>
        <w:jc w:val="both"/>
      </w:pPr>
    </w:p>
    <w:p w:rsidR="008D1176" w:rsidRDefault="009C5765">
      <w:pPr>
        <w:spacing w:line="480" w:lineRule="auto"/>
        <w:jc w:val="center"/>
      </w:pPr>
      <w:r>
        <w:rPr>
          <w:noProof/>
        </w:rPr>
        <w:drawing>
          <wp:inline distT="0" distB="0" distL="0" distR="0" wp14:anchorId="4127E871" wp14:editId="330D1636">
            <wp:extent cx="2575560" cy="202311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91517" cy="20361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1176" w:rsidRDefault="009C5765">
      <w:pPr>
        <w:spacing w:line="480" w:lineRule="auto"/>
        <w:jc w:val="both"/>
        <w:rPr>
          <w:bCs/>
        </w:rPr>
      </w:pPr>
      <w:r>
        <w:rPr>
          <w:b/>
        </w:rPr>
        <w:t>Fig</w:t>
      </w:r>
      <w:r>
        <w:rPr>
          <w:rFonts w:hint="eastAsia"/>
          <w:b/>
        </w:rPr>
        <w:t>.</w:t>
      </w:r>
      <w:r>
        <w:rPr>
          <w:b/>
        </w:rPr>
        <w:t xml:space="preserve"> S</w:t>
      </w:r>
      <w:r w:rsidR="00505CDA">
        <w:rPr>
          <w:b/>
        </w:rPr>
        <w:t>1</w:t>
      </w:r>
      <w:r w:rsidR="008F1AA3">
        <w:rPr>
          <w:b/>
        </w:rPr>
        <w:t>7</w:t>
      </w:r>
      <w:r w:rsidR="00237E11">
        <w:rPr>
          <w:b/>
        </w:rPr>
        <w:t>.</w:t>
      </w:r>
      <w:r>
        <w:rPr>
          <w:rFonts w:hint="eastAsia"/>
        </w:rPr>
        <w:t xml:space="preserve"> </w:t>
      </w:r>
      <w:r>
        <w:t>Residual force values of SAE foams in five drop hammer tests.</w:t>
      </w:r>
    </w:p>
    <w:p w:rsidR="008D1176" w:rsidRDefault="008D1176">
      <w:pPr>
        <w:spacing w:line="480" w:lineRule="auto"/>
        <w:jc w:val="both"/>
        <w:rPr>
          <w:bCs/>
        </w:rPr>
      </w:pPr>
    </w:p>
    <w:p w:rsidR="008D1176" w:rsidRDefault="009C5765">
      <w:pPr>
        <w:spacing w:line="480" w:lineRule="auto"/>
        <w:jc w:val="center"/>
        <w:rPr>
          <w:rFonts w:eastAsiaTheme="minorEastAsia"/>
          <w:bCs/>
        </w:rPr>
      </w:pPr>
      <w:r>
        <w:rPr>
          <w:rFonts w:eastAsiaTheme="minorEastAsia"/>
          <w:bCs/>
          <w:noProof/>
        </w:rPr>
        <w:drawing>
          <wp:inline distT="0" distB="0" distL="0" distR="0" wp14:anchorId="1819E352" wp14:editId="34328221">
            <wp:extent cx="2618105" cy="205740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37065" cy="2071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1176" w:rsidRDefault="009C5765">
      <w:pPr>
        <w:spacing w:line="480" w:lineRule="auto"/>
        <w:jc w:val="both"/>
      </w:pPr>
      <w:r>
        <w:rPr>
          <w:b/>
        </w:rPr>
        <w:t>Fig</w:t>
      </w:r>
      <w:r>
        <w:rPr>
          <w:rFonts w:hint="eastAsia"/>
          <w:b/>
        </w:rPr>
        <w:t>.</w:t>
      </w:r>
      <w:r>
        <w:rPr>
          <w:b/>
        </w:rPr>
        <w:t xml:space="preserve"> S</w:t>
      </w:r>
      <w:r w:rsidR="00505CDA">
        <w:rPr>
          <w:b/>
        </w:rPr>
        <w:t>1</w:t>
      </w:r>
      <w:r w:rsidR="008F1AA3">
        <w:rPr>
          <w:b/>
        </w:rPr>
        <w:t>8</w:t>
      </w:r>
      <w:r>
        <w:rPr>
          <w:rFonts w:hint="eastAsia"/>
          <w:b/>
        </w:rPr>
        <w:t>.</w:t>
      </w:r>
      <w:r>
        <w:rPr>
          <w:b/>
        </w:rPr>
        <w:t xml:space="preserve"> </w:t>
      </w:r>
      <w:r>
        <w:t>Stress-strain curves of SSG/EVA and SAE foams.</w:t>
      </w:r>
    </w:p>
    <w:p w:rsidR="008D1176" w:rsidRDefault="008D1176">
      <w:pPr>
        <w:spacing w:line="480" w:lineRule="auto"/>
        <w:jc w:val="both"/>
      </w:pPr>
    </w:p>
    <w:p w:rsidR="008D1176" w:rsidRDefault="009C5765">
      <w:pPr>
        <w:spacing w:line="480" w:lineRule="auto"/>
        <w:jc w:val="center"/>
        <w:rPr>
          <w:b/>
        </w:rPr>
      </w:pPr>
      <w:r>
        <w:rPr>
          <w:noProof/>
        </w:rPr>
        <w:lastRenderedPageBreak/>
        <w:drawing>
          <wp:inline distT="0" distB="0" distL="0" distR="0" wp14:anchorId="10B6EE74" wp14:editId="54E69009">
            <wp:extent cx="1828800" cy="1842770"/>
            <wp:effectExtent l="0" t="0" r="0" b="0"/>
            <wp:docPr id="25" name="图片 25" descr="C:\Users\USTC\Desktop\1\PPT\图片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C:\Users\USTC\Desktop\1\PPT\图片1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52262" cy="186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</w:rPr>
        <w:t xml:space="preserve"> </w:t>
      </w:r>
      <w:r>
        <w:rPr>
          <w:noProof/>
        </w:rPr>
        <w:drawing>
          <wp:inline distT="0" distB="0" distL="0" distR="0" wp14:anchorId="2C309671" wp14:editId="5F08397A">
            <wp:extent cx="1821180" cy="1854200"/>
            <wp:effectExtent l="0" t="0" r="7620" b="0"/>
            <wp:docPr id="18" name="图片 18" descr="C:\Users\USTC\Desktop\1\PPT\图片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C:\Users\USTC\Desktop\1\PPT\图片2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41588" cy="1875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1176" w:rsidRDefault="009C5765">
      <w:pPr>
        <w:spacing w:line="480" w:lineRule="auto"/>
        <w:jc w:val="both"/>
      </w:pPr>
      <w:bookmarkStart w:id="4" w:name="_Hlk199007395"/>
      <w:r>
        <w:rPr>
          <w:b/>
        </w:rPr>
        <w:t>Fig</w:t>
      </w:r>
      <w:r>
        <w:rPr>
          <w:rFonts w:hint="eastAsia"/>
          <w:b/>
        </w:rPr>
        <w:t>.</w:t>
      </w:r>
      <w:r>
        <w:rPr>
          <w:b/>
        </w:rPr>
        <w:t xml:space="preserve"> S</w:t>
      </w:r>
      <w:r w:rsidR="00C13160">
        <w:rPr>
          <w:b/>
        </w:rPr>
        <w:t>1</w:t>
      </w:r>
      <w:r w:rsidR="008F1AA3">
        <w:rPr>
          <w:b/>
        </w:rPr>
        <w:t>9</w:t>
      </w:r>
      <w:r>
        <w:rPr>
          <w:rFonts w:hint="eastAsia"/>
          <w:b/>
        </w:rPr>
        <w:t>.</w:t>
      </w:r>
      <w:r>
        <w:rPr>
          <w:b/>
        </w:rPr>
        <w:t xml:space="preserve"> </w:t>
      </w:r>
      <w:bookmarkEnd w:id="4"/>
      <w:r>
        <w:t>Surface morphology of SSG/EVA and SAE after burning.</w:t>
      </w:r>
    </w:p>
    <w:p w:rsidR="008D1176" w:rsidRDefault="008D1176">
      <w:pPr>
        <w:spacing w:line="480" w:lineRule="auto"/>
        <w:jc w:val="both"/>
      </w:pPr>
    </w:p>
    <w:p w:rsidR="008D1176" w:rsidRDefault="009C5765">
      <w:pPr>
        <w:spacing w:line="480" w:lineRule="auto"/>
        <w:jc w:val="center"/>
      </w:pPr>
      <w:r>
        <w:rPr>
          <w:noProof/>
        </w:rPr>
        <w:drawing>
          <wp:inline distT="0" distB="0" distL="0" distR="0" wp14:anchorId="5991E1A6" wp14:editId="4C8A7F76">
            <wp:extent cx="2660015" cy="2091055"/>
            <wp:effectExtent l="0" t="0" r="6985" b="444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85360" cy="21112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1176" w:rsidRDefault="00D05EA2" w:rsidP="00D05EA2">
      <w:pPr>
        <w:spacing w:line="480" w:lineRule="auto"/>
        <w:jc w:val="both"/>
      </w:pPr>
      <w:r>
        <w:rPr>
          <w:b/>
        </w:rPr>
        <w:t>Fig</w:t>
      </w:r>
      <w:r>
        <w:rPr>
          <w:rFonts w:hint="eastAsia"/>
          <w:b/>
        </w:rPr>
        <w:t>.</w:t>
      </w:r>
      <w:r>
        <w:rPr>
          <w:b/>
        </w:rPr>
        <w:t xml:space="preserve"> S20</w:t>
      </w:r>
      <w:r>
        <w:rPr>
          <w:rFonts w:hint="eastAsia"/>
          <w:b/>
        </w:rPr>
        <w:t>.</w:t>
      </w:r>
      <w:r>
        <w:rPr>
          <w:b/>
        </w:rPr>
        <w:t xml:space="preserve"> </w:t>
      </w:r>
      <w:r>
        <w:t>Residual force values of the drop hammer test after 0 s, 40 s, 60 s, 80 s, and 100 s of combustion on an alcohol lamp flame.</w:t>
      </w:r>
    </w:p>
    <w:p w:rsidR="008D1176" w:rsidRDefault="008D1176">
      <w:pPr>
        <w:spacing w:line="480" w:lineRule="auto"/>
        <w:jc w:val="both"/>
      </w:pPr>
    </w:p>
    <w:p w:rsidR="008D1176" w:rsidRDefault="009C5765">
      <w:pPr>
        <w:spacing w:line="480" w:lineRule="auto"/>
        <w:jc w:val="center"/>
      </w:pPr>
      <w:r>
        <w:rPr>
          <w:noProof/>
        </w:rPr>
        <w:drawing>
          <wp:inline distT="0" distB="0" distL="0" distR="0" wp14:anchorId="7848A9C1" wp14:editId="16A553CB">
            <wp:extent cx="1713230" cy="1341120"/>
            <wp:effectExtent l="0" t="0" r="127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3230" cy="1341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5F8C3DD4" wp14:editId="222CD8DE">
            <wp:extent cx="1706880" cy="1341120"/>
            <wp:effectExtent l="0" t="0" r="762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6880" cy="1341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1176" w:rsidRDefault="009C5765">
      <w:pPr>
        <w:widowControl w:val="0"/>
        <w:spacing w:line="360" w:lineRule="auto"/>
        <w:jc w:val="both"/>
      </w:pPr>
      <w:r>
        <w:rPr>
          <w:b/>
        </w:rPr>
        <w:t>Fig</w:t>
      </w:r>
      <w:r>
        <w:rPr>
          <w:rFonts w:hint="eastAsia"/>
          <w:b/>
        </w:rPr>
        <w:t>.</w:t>
      </w:r>
      <w:r>
        <w:rPr>
          <w:b/>
        </w:rPr>
        <w:t xml:space="preserve"> S</w:t>
      </w:r>
      <w:r w:rsidR="00505CDA">
        <w:rPr>
          <w:b/>
        </w:rPr>
        <w:t>2</w:t>
      </w:r>
      <w:r w:rsidR="008F1AA3">
        <w:rPr>
          <w:b/>
        </w:rPr>
        <w:t>1</w:t>
      </w:r>
      <w:r>
        <w:rPr>
          <w:rFonts w:hint="eastAsia"/>
          <w:b/>
        </w:rPr>
        <w:t>.</w:t>
      </w:r>
      <w:r>
        <w:rPr>
          <w:b/>
        </w:rPr>
        <w:t xml:space="preserve"> </w:t>
      </w:r>
      <w:r>
        <w:t>SEM images of residual coke of SAE foams after treatment at 900 ℃.</w:t>
      </w:r>
    </w:p>
    <w:p w:rsidR="008D1176" w:rsidRDefault="008D1176">
      <w:pPr>
        <w:spacing w:line="480" w:lineRule="auto"/>
        <w:jc w:val="both"/>
      </w:pPr>
    </w:p>
    <w:p w:rsidR="008D1176" w:rsidRDefault="009C5765">
      <w:pPr>
        <w:spacing w:line="480" w:lineRule="auto"/>
        <w:jc w:val="center"/>
      </w:pPr>
      <w:r>
        <w:rPr>
          <w:noProof/>
        </w:rPr>
        <w:lastRenderedPageBreak/>
        <w:drawing>
          <wp:inline distT="0" distB="0" distL="0" distR="0" wp14:anchorId="2D8870E0" wp14:editId="665F0C00">
            <wp:extent cx="2894330" cy="2277110"/>
            <wp:effectExtent l="0" t="0" r="1270" b="889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06724" cy="22866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1176" w:rsidRDefault="009C5765">
      <w:pPr>
        <w:spacing w:line="480" w:lineRule="auto"/>
        <w:jc w:val="both"/>
      </w:pPr>
      <w:r>
        <w:rPr>
          <w:b/>
        </w:rPr>
        <w:t>Fig</w:t>
      </w:r>
      <w:r>
        <w:rPr>
          <w:rFonts w:hint="eastAsia"/>
          <w:b/>
        </w:rPr>
        <w:t>.</w:t>
      </w:r>
      <w:r>
        <w:rPr>
          <w:b/>
        </w:rPr>
        <w:t xml:space="preserve"> S</w:t>
      </w:r>
      <w:r w:rsidR="00237E11">
        <w:rPr>
          <w:b/>
        </w:rPr>
        <w:t>2</w:t>
      </w:r>
      <w:r w:rsidR="008F1AA3">
        <w:rPr>
          <w:b/>
        </w:rPr>
        <w:t>2</w:t>
      </w:r>
      <w:r>
        <w:rPr>
          <w:rFonts w:hint="eastAsia"/>
          <w:b/>
        </w:rPr>
        <w:t>.</w:t>
      </w:r>
      <w:r>
        <w:t xml:space="preserve"> Derivative of Thermal Gravity (DTG) curves for SSG, SSG/APP, SSG/EVA and SAE.</w:t>
      </w:r>
    </w:p>
    <w:p w:rsidR="008D1176" w:rsidRDefault="008D1176">
      <w:pPr>
        <w:spacing w:line="480" w:lineRule="auto"/>
        <w:rPr>
          <w:rFonts w:ascii="楷体" w:hAnsi="楷体"/>
        </w:rPr>
      </w:pPr>
    </w:p>
    <w:p w:rsidR="003471FC" w:rsidRDefault="003471FC" w:rsidP="003471FC">
      <w:pPr>
        <w:spacing w:line="480" w:lineRule="auto"/>
        <w:jc w:val="center"/>
        <w:rPr>
          <w:rFonts w:ascii="楷体" w:hAnsi="楷体"/>
        </w:rPr>
      </w:pPr>
      <w:r>
        <w:rPr>
          <w:rFonts w:ascii="楷体" w:hAnsi="楷体"/>
          <w:noProof/>
        </w:rPr>
        <w:drawing>
          <wp:inline distT="0" distB="0" distL="0" distR="0" wp14:anchorId="675C58E7" wp14:editId="5CCB8E40">
            <wp:extent cx="3931920" cy="2952458"/>
            <wp:effectExtent l="0" t="0" r="0" b="635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1654" cy="29597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471FC" w:rsidRPr="00706775" w:rsidRDefault="003471FC" w:rsidP="003471FC">
      <w:pPr>
        <w:spacing w:line="480" w:lineRule="auto"/>
        <w:jc w:val="both"/>
        <w:rPr>
          <w:b/>
        </w:rPr>
      </w:pPr>
      <w:r w:rsidRPr="00706775">
        <w:rPr>
          <w:b/>
        </w:rPr>
        <w:t>Fig</w:t>
      </w:r>
      <w:r w:rsidRPr="00706775">
        <w:rPr>
          <w:rFonts w:hint="eastAsia"/>
          <w:b/>
        </w:rPr>
        <w:t>.</w:t>
      </w:r>
      <w:r w:rsidRPr="00706775">
        <w:rPr>
          <w:b/>
        </w:rPr>
        <w:t xml:space="preserve"> S</w:t>
      </w:r>
      <w:r w:rsidR="006256CC" w:rsidRPr="00706775">
        <w:rPr>
          <w:b/>
        </w:rPr>
        <w:t>2</w:t>
      </w:r>
      <w:r w:rsidR="008F1AA3" w:rsidRPr="00706775">
        <w:rPr>
          <w:b/>
        </w:rPr>
        <w:t>3</w:t>
      </w:r>
      <w:r w:rsidRPr="00706775">
        <w:rPr>
          <w:rFonts w:hint="eastAsia"/>
          <w:b/>
        </w:rPr>
        <w:t>.</w:t>
      </w:r>
      <w:r w:rsidR="00792E08" w:rsidRPr="00706775">
        <w:t xml:space="preserve"> Electron microscope image of residual carbon residue from SAE at 800°C, along with distribution maps of phosphorus and silicon elements.</w:t>
      </w:r>
    </w:p>
    <w:p w:rsidR="003471FC" w:rsidRDefault="003471FC">
      <w:pPr>
        <w:spacing w:line="480" w:lineRule="auto"/>
        <w:rPr>
          <w:rFonts w:ascii="楷体" w:hAnsi="楷体"/>
        </w:rPr>
      </w:pPr>
    </w:p>
    <w:p w:rsidR="008D1176" w:rsidRDefault="009C5765">
      <w:pPr>
        <w:spacing w:line="480" w:lineRule="auto"/>
        <w:jc w:val="center"/>
        <w:rPr>
          <w:rFonts w:ascii="楷体" w:hAnsi="楷体"/>
        </w:rPr>
      </w:pPr>
      <w:r>
        <w:rPr>
          <w:noProof/>
        </w:rPr>
        <w:lastRenderedPageBreak/>
        <w:drawing>
          <wp:inline distT="0" distB="0" distL="0" distR="0" wp14:anchorId="081D2284" wp14:editId="60C1DFB1">
            <wp:extent cx="1912620" cy="1912620"/>
            <wp:effectExtent l="0" t="0" r="0" b="0"/>
            <wp:docPr id="2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"/>
                    <pic:cNvPicPr>
                      <a:picLocks noChangeAspect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2640" cy="191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hAnsi="楷体" w:hint="eastAsia"/>
        </w:rPr>
        <w:t xml:space="preserve"> </w:t>
      </w:r>
      <w:r>
        <w:rPr>
          <w:noProof/>
        </w:rPr>
        <w:drawing>
          <wp:inline distT="0" distB="0" distL="0" distR="0" wp14:anchorId="08AF7CEB" wp14:editId="4F580143">
            <wp:extent cx="1912620" cy="1912620"/>
            <wp:effectExtent l="0" t="0" r="0" b="0"/>
            <wp:docPr id="2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5"/>
                    <pic:cNvPicPr>
                      <a:picLocks noChangeAspect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2643" cy="1912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1176" w:rsidRDefault="009C5765">
      <w:pPr>
        <w:spacing w:line="480" w:lineRule="auto"/>
        <w:jc w:val="both"/>
        <w:rPr>
          <w:b/>
        </w:rPr>
      </w:pPr>
      <w:r>
        <w:rPr>
          <w:b/>
        </w:rPr>
        <w:t>Fig</w:t>
      </w:r>
      <w:r>
        <w:rPr>
          <w:rFonts w:hint="eastAsia"/>
          <w:b/>
        </w:rPr>
        <w:t>.</w:t>
      </w:r>
      <w:r>
        <w:rPr>
          <w:b/>
        </w:rPr>
        <w:t xml:space="preserve"> S</w:t>
      </w:r>
      <w:r w:rsidR="00D826D2">
        <w:rPr>
          <w:b/>
        </w:rPr>
        <w:t>2</w:t>
      </w:r>
      <w:r w:rsidR="008F1AA3">
        <w:rPr>
          <w:b/>
        </w:rPr>
        <w:t>4</w:t>
      </w:r>
      <w:r>
        <w:rPr>
          <w:rFonts w:hint="eastAsia"/>
          <w:b/>
        </w:rPr>
        <w:t xml:space="preserve">. </w:t>
      </w:r>
      <w:r>
        <w:t>C</w:t>
      </w:r>
      <w:r>
        <w:rPr>
          <w:rFonts w:hint="eastAsia"/>
        </w:rPr>
        <w:t>o</w:t>
      </w:r>
      <w:r>
        <w:t>mmercial EVA foam shrinks and curls at 300 ℃.</w:t>
      </w:r>
    </w:p>
    <w:p w:rsidR="008D1176" w:rsidRDefault="008D1176">
      <w:pPr>
        <w:spacing w:line="480" w:lineRule="auto"/>
        <w:ind w:firstLineChars="200" w:firstLine="480"/>
        <w:jc w:val="center"/>
        <w:rPr>
          <w:rFonts w:ascii="楷体" w:hAnsi="楷体"/>
        </w:rPr>
      </w:pPr>
    </w:p>
    <w:p w:rsidR="008D1176" w:rsidRDefault="009C5765">
      <w:pPr>
        <w:spacing w:line="480" w:lineRule="auto"/>
        <w:jc w:val="center"/>
        <w:rPr>
          <w:rFonts w:ascii="楷体" w:hAnsi="楷体"/>
        </w:rPr>
      </w:pPr>
      <w:r>
        <w:rPr>
          <w:b/>
          <w:noProof/>
        </w:rPr>
        <w:drawing>
          <wp:inline distT="0" distB="0" distL="0" distR="0" wp14:anchorId="7E354286" wp14:editId="5C46110E">
            <wp:extent cx="2026920" cy="1520190"/>
            <wp:effectExtent l="0" t="0" r="0" b="3810"/>
            <wp:docPr id="23" name="图片 23" descr="C:\Users\USTC\Documents\Tencent Files\1804333910\nt_qq\nt_data\Pic\2024-12\Thumb\14cf378a959488449941127b3ae7a781_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C:\Users\USTC\Documents\Tencent Files\1804333910\nt_qq\nt_data\Pic\2024-12\Thumb\14cf378a959488449941127b3ae7a781_720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36243" cy="1527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楷体" w:hAnsi="楷体" w:hint="eastAsia"/>
        </w:rPr>
        <w:t xml:space="preserve"> </w:t>
      </w:r>
      <w:r>
        <w:rPr>
          <w:b/>
          <w:noProof/>
        </w:rPr>
        <w:drawing>
          <wp:inline distT="0" distB="0" distL="0" distR="0" wp14:anchorId="07092207" wp14:editId="046B1527">
            <wp:extent cx="2034540" cy="1525905"/>
            <wp:effectExtent l="0" t="0" r="3810" b="0"/>
            <wp:docPr id="29" name="图片 29" descr="C:\Users\USTC\Documents\Tencent Files\1804333910\nt_qq\nt_data\Pic\2024-12\Thumb\9e2e10e01eeec6ef0573ac9566eb859c_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C:\Users\USTC\Documents\Tencent Files\1804333910\nt_qq\nt_data\Pic\2024-12\Thumb\9e2e10e01eeec6ef0573ac9566eb859c_720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34727" cy="152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1176" w:rsidRDefault="009C5765">
      <w:pPr>
        <w:spacing w:line="480" w:lineRule="auto"/>
      </w:pPr>
      <w:r>
        <w:rPr>
          <w:b/>
        </w:rPr>
        <w:t>Fig</w:t>
      </w:r>
      <w:r>
        <w:rPr>
          <w:rFonts w:hint="eastAsia"/>
          <w:b/>
        </w:rPr>
        <w:t>.</w:t>
      </w:r>
      <w:r>
        <w:rPr>
          <w:b/>
        </w:rPr>
        <w:t xml:space="preserve"> S</w:t>
      </w:r>
      <w:r w:rsidR="00D826D2">
        <w:rPr>
          <w:b/>
        </w:rPr>
        <w:t>2</w:t>
      </w:r>
      <w:r w:rsidR="008F1AA3">
        <w:rPr>
          <w:b/>
        </w:rPr>
        <w:t>5</w:t>
      </w:r>
      <w:r>
        <w:rPr>
          <w:rFonts w:hint="eastAsia"/>
          <w:b/>
        </w:rPr>
        <w:t>.</w:t>
      </w:r>
      <w:r>
        <w:t xml:space="preserve"> Surface morphology of SAE foam under high temperature of 300 ℃.</w:t>
      </w:r>
    </w:p>
    <w:p w:rsidR="008D1176" w:rsidRDefault="008D1176">
      <w:pPr>
        <w:spacing w:line="480" w:lineRule="auto"/>
        <w:rPr>
          <w:rFonts w:ascii="楷体" w:hAnsi="楷体"/>
        </w:rPr>
      </w:pPr>
    </w:p>
    <w:p w:rsidR="008F1AA3" w:rsidRDefault="008F1AA3" w:rsidP="008F1AA3">
      <w:pPr>
        <w:spacing w:line="480" w:lineRule="auto"/>
        <w:jc w:val="center"/>
        <w:rPr>
          <w:rFonts w:ascii="楷体" w:hAnsi="楷体"/>
        </w:rPr>
      </w:pPr>
      <w:r w:rsidRPr="008F1AA3">
        <w:rPr>
          <w:rFonts w:ascii="楷体" w:hAnsi="楷体"/>
          <w:noProof/>
        </w:rPr>
        <w:drawing>
          <wp:inline distT="0" distB="0" distL="0" distR="0" wp14:anchorId="1B172BE6" wp14:editId="62FBC8E8">
            <wp:extent cx="2538046" cy="1997802"/>
            <wp:effectExtent l="0" t="0" r="0" b="254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540463" cy="1999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5EA2" w:rsidRPr="00706775" w:rsidRDefault="00D05EA2" w:rsidP="00D05EA2">
      <w:pPr>
        <w:spacing w:line="480" w:lineRule="auto"/>
        <w:jc w:val="both"/>
      </w:pPr>
      <w:r w:rsidRPr="00706775">
        <w:rPr>
          <w:b/>
        </w:rPr>
        <w:t>Fig</w:t>
      </w:r>
      <w:r w:rsidRPr="00706775">
        <w:rPr>
          <w:rFonts w:hint="eastAsia"/>
          <w:b/>
        </w:rPr>
        <w:t>.</w:t>
      </w:r>
      <w:r w:rsidRPr="00706775">
        <w:rPr>
          <w:b/>
        </w:rPr>
        <w:t xml:space="preserve"> S26</w:t>
      </w:r>
      <w:r w:rsidRPr="00706775">
        <w:rPr>
          <w:rFonts w:hint="eastAsia"/>
          <w:b/>
        </w:rPr>
        <w:t>.</w:t>
      </w:r>
      <w:r w:rsidRPr="00706775">
        <w:t xml:space="preserve"> The energy storage modulus curve of the SAE sample obtained from compression testing at 120–150°C with a frequency of 0.1 Hz.</w:t>
      </w:r>
    </w:p>
    <w:p w:rsidR="008F1AA3" w:rsidRPr="008F1AA3" w:rsidRDefault="008F1AA3">
      <w:pPr>
        <w:spacing w:line="480" w:lineRule="auto"/>
        <w:rPr>
          <w:rFonts w:ascii="楷体" w:hAnsi="楷体"/>
        </w:rPr>
      </w:pPr>
    </w:p>
    <w:p w:rsidR="008D1176" w:rsidRDefault="009C5765">
      <w:pPr>
        <w:spacing w:line="480" w:lineRule="auto"/>
        <w:jc w:val="center"/>
        <w:rPr>
          <w:rFonts w:ascii="楷体" w:eastAsiaTheme="minorEastAsia" w:hAnsi="楷体"/>
        </w:rPr>
      </w:pPr>
      <w:r>
        <w:rPr>
          <w:rFonts w:ascii="楷体" w:eastAsiaTheme="minorEastAsia" w:hAnsi="楷体"/>
          <w:noProof/>
        </w:rPr>
        <w:lastRenderedPageBreak/>
        <w:drawing>
          <wp:inline distT="0" distB="0" distL="0" distR="0" wp14:anchorId="70574884" wp14:editId="5F85E0CB">
            <wp:extent cx="2628900" cy="2070100"/>
            <wp:effectExtent l="0" t="0" r="0" b="635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73150" cy="21052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1176" w:rsidRDefault="009C5765">
      <w:pPr>
        <w:spacing w:line="480" w:lineRule="auto"/>
        <w:jc w:val="both"/>
        <w:rPr>
          <w:bCs/>
        </w:rPr>
      </w:pPr>
      <w:r>
        <w:rPr>
          <w:b/>
        </w:rPr>
        <w:t>Fig. S</w:t>
      </w:r>
      <w:r w:rsidR="00D826D2">
        <w:rPr>
          <w:b/>
        </w:rPr>
        <w:t>2</w:t>
      </w:r>
      <w:r w:rsidR="008F1AA3">
        <w:rPr>
          <w:b/>
        </w:rPr>
        <w:t>7</w:t>
      </w:r>
      <w:r>
        <w:rPr>
          <w:rFonts w:hint="eastAsia"/>
          <w:b/>
        </w:rPr>
        <w:t>.</w:t>
      </w:r>
      <w:r>
        <w:rPr>
          <w:rFonts w:ascii="Segoe UI" w:hAnsi="Segoe UI" w:cs="Segoe UI"/>
        </w:rPr>
        <w:t xml:space="preserve"> </w:t>
      </w:r>
      <w:r>
        <w:t>Residual force value curves for conventional pack and pack with SAE in two consecutive hammer tests.</w:t>
      </w:r>
    </w:p>
    <w:p w:rsidR="008D1176" w:rsidRDefault="008D1176">
      <w:pPr>
        <w:spacing w:line="480" w:lineRule="auto"/>
        <w:jc w:val="both"/>
        <w:rPr>
          <w:rFonts w:eastAsia="Yu Mincho"/>
          <w:bCs/>
        </w:rPr>
      </w:pPr>
    </w:p>
    <w:p w:rsidR="008D1176" w:rsidRDefault="009C5765">
      <w:pPr>
        <w:spacing w:line="480" w:lineRule="auto"/>
        <w:jc w:val="center"/>
        <w:rPr>
          <w:b/>
        </w:rPr>
      </w:pPr>
      <w:r>
        <w:rPr>
          <w:b/>
          <w:noProof/>
        </w:rPr>
        <w:drawing>
          <wp:inline distT="0" distB="0" distL="0" distR="0" wp14:anchorId="2E0DBADE" wp14:editId="5FC6986F">
            <wp:extent cx="2505710" cy="1975485"/>
            <wp:effectExtent l="0" t="0" r="8890" b="571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05710" cy="1975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1176" w:rsidRDefault="009C5765">
      <w:pPr>
        <w:spacing w:line="480" w:lineRule="auto"/>
        <w:jc w:val="both"/>
        <w:rPr>
          <w:bCs/>
        </w:rPr>
      </w:pPr>
      <w:bookmarkStart w:id="5" w:name="_Hlk175925250"/>
      <w:r>
        <w:rPr>
          <w:b/>
        </w:rPr>
        <w:t>Fig. S</w:t>
      </w:r>
      <w:r w:rsidR="00D826D2">
        <w:rPr>
          <w:b/>
        </w:rPr>
        <w:t>2</w:t>
      </w:r>
      <w:r w:rsidR="008F1AA3">
        <w:rPr>
          <w:b/>
        </w:rPr>
        <w:t>8</w:t>
      </w:r>
      <w:r>
        <w:rPr>
          <w:rFonts w:hint="eastAsia"/>
          <w:b/>
        </w:rPr>
        <w:t>.</w:t>
      </w:r>
      <w:r>
        <w:t xml:space="preserve"> Force-displacement curves of pack with SAE in two drop tests.</w:t>
      </w:r>
    </w:p>
    <w:bookmarkEnd w:id="1"/>
    <w:bookmarkEnd w:id="5"/>
    <w:p w:rsidR="008D1176" w:rsidRDefault="008D1176">
      <w:pPr>
        <w:spacing w:after="160" w:line="278" w:lineRule="auto"/>
      </w:pPr>
    </w:p>
    <w:p w:rsidR="00FE6AF6" w:rsidRDefault="00FE6AF6" w:rsidP="00FE6AF6">
      <w:pPr>
        <w:spacing w:after="160" w:line="278" w:lineRule="auto"/>
        <w:jc w:val="center"/>
      </w:pPr>
      <w:r w:rsidRPr="00FE6AF6">
        <w:rPr>
          <w:noProof/>
        </w:rPr>
        <w:drawing>
          <wp:inline distT="0" distB="0" distL="0" distR="0">
            <wp:extent cx="1752600" cy="1707486"/>
            <wp:effectExtent l="0" t="0" r="0" b="7620"/>
            <wp:docPr id="62" name="图片 62" descr="C:\Users\USTC\AppData\Local\Temp\WeChat Files\a76bc4932d57519f6261b627a51ea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TC\AppData\Local\Temp\WeChat Files\a76bc4932d57519f6261b627a51ead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41" t="3468" r="32023" b="32584"/>
                    <a:stretch/>
                  </pic:blipFill>
                  <pic:spPr bwMode="auto">
                    <a:xfrm>
                      <a:off x="0" y="0"/>
                      <a:ext cx="1763776" cy="1718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 w:rsidRPr="00FE6AF6">
        <w:rPr>
          <w:noProof/>
        </w:rPr>
        <w:drawing>
          <wp:inline distT="0" distB="0" distL="0" distR="0">
            <wp:extent cx="1760220" cy="1696737"/>
            <wp:effectExtent l="0" t="0" r="0" b="0"/>
            <wp:docPr id="63" name="图片 63" descr="C:\Users\USTC\AppData\Local\Temp\WeChat Files\43e0509dab585ac56cd4e0402187bd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TC\AppData\Local\Temp\WeChat Files\43e0509dab585ac56cd4e0402187bd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16" t="26450" r="7162" b="12796"/>
                    <a:stretch/>
                  </pic:blipFill>
                  <pic:spPr bwMode="auto">
                    <a:xfrm>
                      <a:off x="0" y="0"/>
                      <a:ext cx="1773112" cy="1709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3D4C" w:rsidRPr="00706775" w:rsidRDefault="00FE6AF6" w:rsidP="00FE6AF6">
      <w:pPr>
        <w:spacing w:after="160" w:line="278" w:lineRule="auto"/>
      </w:pPr>
      <w:r w:rsidRPr="00706775">
        <w:rPr>
          <w:rFonts w:hint="eastAsia"/>
          <w:b/>
        </w:rPr>
        <w:t>F</w:t>
      </w:r>
      <w:r w:rsidRPr="00706775">
        <w:rPr>
          <w:b/>
        </w:rPr>
        <w:t>ig. S</w:t>
      </w:r>
      <w:r w:rsidR="006256CC" w:rsidRPr="00706775">
        <w:rPr>
          <w:b/>
        </w:rPr>
        <w:t>2</w:t>
      </w:r>
      <w:r w:rsidR="008F1AA3" w:rsidRPr="00706775">
        <w:rPr>
          <w:b/>
        </w:rPr>
        <w:t>9</w:t>
      </w:r>
      <w:r w:rsidRPr="00706775">
        <w:rPr>
          <w:b/>
        </w:rPr>
        <w:t>.</w:t>
      </w:r>
      <w:r w:rsidR="00A42D39" w:rsidRPr="00706775">
        <w:t xml:space="preserve"> Photograph of battery pack after failure during drop hammer test.</w:t>
      </w:r>
    </w:p>
    <w:p w:rsidR="008F3D4C" w:rsidRPr="00706775" w:rsidRDefault="008F3D4C" w:rsidP="00FE6AF6">
      <w:pPr>
        <w:spacing w:after="160" w:line="278" w:lineRule="auto"/>
      </w:pPr>
      <w:r w:rsidRPr="00706775">
        <w:rPr>
          <w:rFonts w:hint="eastAsia"/>
          <w:b/>
        </w:rPr>
        <w:lastRenderedPageBreak/>
        <w:t>T</w:t>
      </w:r>
      <w:r w:rsidR="00D826D2" w:rsidRPr="00706775">
        <w:rPr>
          <w:b/>
        </w:rPr>
        <w:t xml:space="preserve">able </w:t>
      </w:r>
      <w:r w:rsidRPr="00706775">
        <w:rPr>
          <w:b/>
        </w:rPr>
        <w:t xml:space="preserve">S1. </w:t>
      </w:r>
      <w:r w:rsidRPr="00706775">
        <w:t>Formulation compositions of SSG, SSG/APP, SSG/EVA, and SAE.</w:t>
      </w:r>
    </w:p>
    <w:tbl>
      <w:tblPr>
        <w:tblStyle w:val="afe"/>
        <w:tblW w:w="9356" w:type="dxa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3260"/>
        <w:gridCol w:w="1843"/>
        <w:gridCol w:w="2977"/>
      </w:tblGrid>
      <w:tr w:rsidR="00706775" w:rsidRPr="00706775" w:rsidTr="00BD7182">
        <w:trPr>
          <w:trHeight w:hRule="exact" w:val="425"/>
          <w:jc w:val="center"/>
        </w:trPr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:rsidR="008F3D4C" w:rsidRPr="00706775" w:rsidRDefault="008F3D4C" w:rsidP="008F3D4C">
            <w:pPr>
              <w:spacing w:after="160" w:line="278" w:lineRule="auto"/>
              <w:jc w:val="center"/>
              <w:rPr>
                <w:b/>
              </w:rPr>
            </w:pPr>
            <w:r w:rsidRPr="00706775">
              <w:rPr>
                <w:b/>
              </w:rPr>
              <w:t>Sample</w:t>
            </w: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</w:tcPr>
          <w:p w:rsidR="008F3D4C" w:rsidRPr="00706775" w:rsidRDefault="008F3D4C" w:rsidP="008F3D4C">
            <w:pPr>
              <w:spacing w:after="160" w:line="278" w:lineRule="auto"/>
              <w:jc w:val="center"/>
              <w:rPr>
                <w:b/>
              </w:rPr>
            </w:pPr>
            <w:r w:rsidRPr="00706775">
              <w:rPr>
                <w:b/>
              </w:rPr>
              <w:t>Component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8F3D4C" w:rsidRPr="00706775" w:rsidRDefault="008F3D4C" w:rsidP="008F3D4C">
            <w:pPr>
              <w:spacing w:after="160" w:line="278" w:lineRule="auto"/>
              <w:jc w:val="center"/>
              <w:rPr>
                <w:b/>
              </w:rPr>
            </w:pPr>
            <w:r w:rsidRPr="00706775">
              <w:rPr>
                <w:b/>
              </w:rPr>
              <w:t>Weight percent (</w:t>
            </w:r>
            <w:proofErr w:type="spellStart"/>
            <w:r w:rsidRPr="00706775">
              <w:rPr>
                <w:b/>
              </w:rPr>
              <w:t>wt</w:t>
            </w:r>
            <w:proofErr w:type="spellEnd"/>
            <w:r w:rsidRPr="00706775">
              <w:rPr>
                <w:b/>
              </w:rPr>
              <w:t>%)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8F3D4C" w:rsidRPr="00706775" w:rsidRDefault="008F3D4C" w:rsidP="008F3D4C">
            <w:pPr>
              <w:spacing w:after="160" w:line="278" w:lineRule="auto"/>
              <w:jc w:val="center"/>
              <w:rPr>
                <w:b/>
              </w:rPr>
            </w:pPr>
            <w:r w:rsidRPr="00706775">
              <w:rPr>
                <w:b/>
              </w:rPr>
              <w:t>parts per hundred (</w:t>
            </w:r>
            <w:proofErr w:type="spellStart"/>
            <w:r w:rsidRPr="00706775">
              <w:rPr>
                <w:b/>
              </w:rPr>
              <w:t>phr</w:t>
            </w:r>
            <w:proofErr w:type="spellEnd"/>
            <w:r w:rsidRPr="00706775">
              <w:rPr>
                <w:b/>
              </w:rPr>
              <w:t>)</w:t>
            </w:r>
          </w:p>
        </w:tc>
      </w:tr>
      <w:tr w:rsidR="00706775" w:rsidRPr="00706775" w:rsidTr="00BD7182">
        <w:trPr>
          <w:trHeight w:hRule="exact" w:val="425"/>
          <w:jc w:val="center"/>
        </w:trPr>
        <w:tc>
          <w:tcPr>
            <w:tcW w:w="1276" w:type="dxa"/>
            <w:vMerge w:val="restart"/>
            <w:tcBorders>
              <w:top w:val="single" w:sz="4" w:space="0" w:color="auto"/>
              <w:bottom w:val="single" w:sz="4" w:space="0" w:color="auto"/>
            </w:tcBorders>
          </w:tcPr>
          <w:p w:rsidR="002F215D" w:rsidRPr="00706775" w:rsidRDefault="002F215D" w:rsidP="008F3D4C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S</w:t>
            </w:r>
            <w:r w:rsidRPr="00706775">
              <w:t>SG</w:t>
            </w: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</w:tcPr>
          <w:p w:rsidR="002F215D" w:rsidRPr="00706775" w:rsidRDefault="00F674B1" w:rsidP="008F3D4C">
            <w:pPr>
              <w:spacing w:after="160" w:line="278" w:lineRule="auto"/>
              <w:jc w:val="center"/>
            </w:pPr>
            <w:r w:rsidRPr="00706775">
              <w:t>Boric acid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2F215D" w:rsidRPr="00706775" w:rsidRDefault="00F674B1" w:rsidP="008F3D4C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9</w:t>
            </w:r>
            <w:r w:rsidRPr="00706775">
              <w:t>6.77%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2F215D" w:rsidRPr="00706775" w:rsidRDefault="00F674B1" w:rsidP="008F3D4C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-</w:t>
            </w:r>
          </w:p>
        </w:tc>
      </w:tr>
      <w:tr w:rsidR="00706775" w:rsidRPr="00706775" w:rsidTr="00BD7182">
        <w:trPr>
          <w:trHeight w:hRule="exact" w:val="425"/>
          <w:jc w:val="center"/>
        </w:trPr>
        <w:tc>
          <w:tcPr>
            <w:tcW w:w="1276" w:type="dxa"/>
            <w:vMerge/>
            <w:tcBorders>
              <w:top w:val="nil"/>
              <w:bottom w:val="single" w:sz="4" w:space="0" w:color="auto"/>
            </w:tcBorders>
          </w:tcPr>
          <w:p w:rsidR="002F215D" w:rsidRPr="00706775" w:rsidRDefault="002F215D" w:rsidP="008F3D4C">
            <w:pPr>
              <w:spacing w:after="160" w:line="278" w:lineRule="auto"/>
              <w:jc w:val="center"/>
            </w:pP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</w:tcPr>
          <w:p w:rsidR="002F215D" w:rsidRPr="00706775" w:rsidRDefault="00F674B1" w:rsidP="008F3D4C">
            <w:pPr>
              <w:spacing w:after="160" w:line="278" w:lineRule="auto"/>
              <w:jc w:val="center"/>
            </w:pPr>
            <w:r w:rsidRPr="00706775">
              <w:t>Silicone oil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2F215D" w:rsidRPr="00706775" w:rsidRDefault="00F674B1" w:rsidP="008F3D4C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3</w:t>
            </w:r>
            <w:r w:rsidRPr="00706775">
              <w:t>.23%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2F215D" w:rsidRPr="00706775" w:rsidRDefault="00F674B1" w:rsidP="008F3D4C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-</w:t>
            </w:r>
          </w:p>
        </w:tc>
      </w:tr>
      <w:tr w:rsidR="00706775" w:rsidRPr="00706775" w:rsidTr="00BD7182">
        <w:trPr>
          <w:trHeight w:hRule="exact" w:val="425"/>
          <w:jc w:val="center"/>
        </w:trPr>
        <w:tc>
          <w:tcPr>
            <w:tcW w:w="1276" w:type="dxa"/>
            <w:vMerge/>
            <w:tcBorders>
              <w:top w:val="nil"/>
              <w:bottom w:val="single" w:sz="4" w:space="0" w:color="auto"/>
            </w:tcBorders>
          </w:tcPr>
          <w:p w:rsidR="002F215D" w:rsidRPr="00706775" w:rsidRDefault="002F215D" w:rsidP="008F3D4C">
            <w:pPr>
              <w:spacing w:after="160" w:line="278" w:lineRule="auto"/>
              <w:jc w:val="center"/>
            </w:pP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</w:tcPr>
          <w:p w:rsidR="002F215D" w:rsidRPr="00706775" w:rsidRDefault="00B06177" w:rsidP="008F3D4C">
            <w:pPr>
              <w:spacing w:after="160" w:line="278" w:lineRule="auto"/>
              <w:jc w:val="center"/>
            </w:pPr>
            <w:r w:rsidRPr="00706775">
              <w:t>N-</w:t>
            </w:r>
            <w:proofErr w:type="spellStart"/>
            <w:r w:rsidRPr="00706775">
              <w:t>o</w:t>
            </w:r>
            <w:r w:rsidR="00F674B1" w:rsidRPr="00706775">
              <w:t>ctanoic</w:t>
            </w:r>
            <w:proofErr w:type="spellEnd"/>
            <w:r w:rsidR="00F674B1" w:rsidRPr="00706775">
              <w:t xml:space="preserve"> acid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2F215D" w:rsidRPr="00706775" w:rsidRDefault="00F674B1" w:rsidP="008F3D4C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2</w:t>
            </w:r>
            <w:r w:rsidRPr="00706775">
              <w:t xml:space="preserve">50 </w:t>
            </w:r>
            <w:proofErr w:type="spellStart"/>
            <w:r w:rsidRPr="00706775">
              <w:t>μL</w:t>
            </w:r>
            <w:proofErr w:type="spellEnd"/>
            <w:r w:rsidRPr="00706775">
              <w:t xml:space="preserve"> / 100 g silicone oil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2F215D" w:rsidRPr="00706775" w:rsidRDefault="00F674B1" w:rsidP="008F3D4C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-</w:t>
            </w:r>
          </w:p>
        </w:tc>
      </w:tr>
      <w:tr w:rsidR="00706775" w:rsidRPr="00706775" w:rsidTr="00BD7182">
        <w:trPr>
          <w:trHeight w:hRule="exact" w:val="425"/>
          <w:jc w:val="center"/>
        </w:trPr>
        <w:tc>
          <w:tcPr>
            <w:tcW w:w="1276" w:type="dxa"/>
            <w:vMerge w:val="restart"/>
            <w:tcBorders>
              <w:top w:val="single" w:sz="4" w:space="0" w:color="auto"/>
              <w:bottom w:val="nil"/>
            </w:tcBorders>
          </w:tcPr>
          <w:p w:rsidR="00F674B1" w:rsidRPr="00706775" w:rsidRDefault="00F674B1" w:rsidP="00F674B1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S</w:t>
            </w:r>
            <w:r w:rsidRPr="00706775">
              <w:t>SG/APP</w:t>
            </w: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</w:tcPr>
          <w:p w:rsidR="00F674B1" w:rsidRPr="00706775" w:rsidRDefault="00F674B1" w:rsidP="00F674B1">
            <w:pPr>
              <w:jc w:val="center"/>
            </w:pPr>
            <w:r w:rsidRPr="00706775">
              <w:t>SSG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F674B1" w:rsidRPr="00706775" w:rsidRDefault="00F674B1" w:rsidP="00F674B1">
            <w:pPr>
              <w:jc w:val="center"/>
            </w:pPr>
            <w:r w:rsidRPr="00706775">
              <w:t>45%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F674B1" w:rsidRPr="00706775" w:rsidRDefault="00F674B1" w:rsidP="00F674B1">
            <w:pPr>
              <w:jc w:val="center"/>
            </w:pPr>
            <w:r w:rsidRPr="00706775">
              <w:t xml:space="preserve">100 </w:t>
            </w:r>
            <w:proofErr w:type="spellStart"/>
            <w:r w:rsidRPr="00706775">
              <w:t>phr</w:t>
            </w:r>
            <w:proofErr w:type="spellEnd"/>
            <w:r w:rsidRPr="00706775">
              <w:t xml:space="preserve"> (based on SSG)</w:t>
            </w:r>
          </w:p>
        </w:tc>
      </w:tr>
      <w:tr w:rsidR="00706775" w:rsidRPr="00706775" w:rsidTr="00BD7182">
        <w:trPr>
          <w:trHeight w:hRule="exact" w:val="779"/>
          <w:jc w:val="center"/>
        </w:trPr>
        <w:tc>
          <w:tcPr>
            <w:tcW w:w="1276" w:type="dxa"/>
            <w:vMerge/>
            <w:tcBorders>
              <w:top w:val="nil"/>
              <w:bottom w:val="single" w:sz="4" w:space="0" w:color="auto"/>
            </w:tcBorders>
          </w:tcPr>
          <w:p w:rsidR="00F674B1" w:rsidRPr="00706775" w:rsidRDefault="00F674B1" w:rsidP="00F674B1">
            <w:pPr>
              <w:spacing w:after="160" w:line="278" w:lineRule="auto"/>
              <w:jc w:val="center"/>
            </w:pP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</w:tcPr>
          <w:p w:rsidR="00F674B1" w:rsidRPr="00706775" w:rsidRDefault="00F674B1" w:rsidP="00F674B1">
            <w:pPr>
              <w:jc w:val="center"/>
            </w:pPr>
            <w:r w:rsidRPr="00706775">
              <w:t>Ammonium polyphosphate (APP)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F674B1" w:rsidRPr="00706775" w:rsidRDefault="00F674B1" w:rsidP="00F674B1">
            <w:pPr>
              <w:jc w:val="center"/>
            </w:pPr>
            <w:r w:rsidRPr="00706775">
              <w:t>55%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F674B1" w:rsidRPr="00706775" w:rsidRDefault="00F674B1" w:rsidP="00F674B1">
            <w:pPr>
              <w:jc w:val="center"/>
            </w:pPr>
            <w:r w:rsidRPr="00706775">
              <w:t xml:space="preserve">122.2 </w:t>
            </w:r>
            <w:proofErr w:type="spellStart"/>
            <w:r w:rsidRPr="00706775">
              <w:t>phr</w:t>
            </w:r>
            <w:proofErr w:type="spellEnd"/>
            <w:r w:rsidRPr="00706775">
              <w:t xml:space="preserve"> (relative to SSG)</w:t>
            </w:r>
          </w:p>
        </w:tc>
      </w:tr>
      <w:tr w:rsidR="00706775" w:rsidRPr="00706775" w:rsidTr="00BD7182">
        <w:trPr>
          <w:trHeight w:hRule="exact" w:val="425"/>
          <w:jc w:val="center"/>
        </w:trPr>
        <w:tc>
          <w:tcPr>
            <w:tcW w:w="1276" w:type="dxa"/>
            <w:vMerge w:val="restart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S</w:t>
            </w:r>
            <w:r w:rsidRPr="00706775">
              <w:t>SG/EVA</w:t>
            </w: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jc w:val="center"/>
            </w:pPr>
            <w:r w:rsidRPr="00706775">
              <w:t>SSG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jc w:val="center"/>
            </w:pPr>
            <w:r w:rsidRPr="00706775">
              <w:rPr>
                <w:rFonts w:hint="eastAsia"/>
              </w:rPr>
              <w:t>3</w:t>
            </w:r>
            <w:r w:rsidRPr="00706775">
              <w:t>8.54%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jc w:val="center"/>
            </w:pPr>
            <w:r w:rsidRPr="00706775">
              <w:t xml:space="preserve">100 </w:t>
            </w:r>
            <w:proofErr w:type="spellStart"/>
            <w:r w:rsidRPr="00706775">
              <w:t>phr</w:t>
            </w:r>
            <w:proofErr w:type="spellEnd"/>
            <w:r w:rsidRPr="00706775">
              <w:t xml:space="preserve"> (based on EVA)</w:t>
            </w:r>
          </w:p>
        </w:tc>
      </w:tr>
      <w:tr w:rsidR="00706775" w:rsidRPr="00706775" w:rsidTr="00BD7182">
        <w:trPr>
          <w:trHeight w:hRule="exact" w:val="425"/>
          <w:jc w:val="center"/>
        </w:trPr>
        <w:tc>
          <w:tcPr>
            <w:tcW w:w="1276" w:type="dxa"/>
            <w:vMerge/>
            <w:tcBorders>
              <w:top w:val="nil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r w:rsidRPr="00706775">
              <w:t>Ethylene-vinyl acetate</w:t>
            </w:r>
            <w:r w:rsidRPr="00706775">
              <w:rPr>
                <w:rFonts w:hint="eastAsia"/>
              </w:rPr>
              <w:t xml:space="preserve"> </w:t>
            </w:r>
            <w:r w:rsidRPr="00706775">
              <w:t>(</w:t>
            </w:r>
            <w:r w:rsidRPr="00706775">
              <w:rPr>
                <w:rFonts w:hint="eastAsia"/>
              </w:rPr>
              <w:t>E</w:t>
            </w:r>
            <w:r w:rsidRPr="00706775">
              <w:t>VA)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3</w:t>
            </w:r>
            <w:r w:rsidRPr="00706775">
              <w:t>8.54%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r w:rsidRPr="00706775">
              <w:t xml:space="preserve">100 </w:t>
            </w:r>
            <w:proofErr w:type="spellStart"/>
            <w:r w:rsidRPr="00706775">
              <w:t>phr</w:t>
            </w:r>
            <w:proofErr w:type="spellEnd"/>
          </w:p>
        </w:tc>
      </w:tr>
      <w:tr w:rsidR="00706775" w:rsidRPr="00706775" w:rsidTr="00BD7182">
        <w:trPr>
          <w:trHeight w:hRule="exact" w:val="425"/>
          <w:jc w:val="center"/>
        </w:trPr>
        <w:tc>
          <w:tcPr>
            <w:tcW w:w="1276" w:type="dxa"/>
            <w:vMerge/>
            <w:tcBorders>
              <w:top w:val="nil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proofErr w:type="spellStart"/>
            <w:r w:rsidRPr="00706775">
              <w:t>Azodicarbonamide</w:t>
            </w:r>
            <w:proofErr w:type="spellEnd"/>
            <w:r w:rsidRPr="00706775">
              <w:rPr>
                <w:rFonts w:hint="eastAsia"/>
              </w:rPr>
              <w:t xml:space="preserve"> </w:t>
            </w:r>
            <w:r w:rsidRPr="00706775">
              <w:t>(</w:t>
            </w:r>
            <w:r w:rsidRPr="00706775">
              <w:rPr>
                <w:rFonts w:hint="eastAsia"/>
              </w:rPr>
              <w:t>A</w:t>
            </w:r>
            <w:r w:rsidRPr="00706775">
              <w:t>C)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3</w:t>
            </w:r>
            <w:r w:rsidRPr="00706775">
              <w:t>.85%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1</w:t>
            </w:r>
            <w:r w:rsidRPr="00706775">
              <w:t xml:space="preserve">0 </w:t>
            </w:r>
            <w:proofErr w:type="spellStart"/>
            <w:r w:rsidRPr="00706775">
              <w:t>phr</w:t>
            </w:r>
            <w:proofErr w:type="spellEnd"/>
            <w:r w:rsidRPr="00706775">
              <w:t xml:space="preserve"> (based on EVA)</w:t>
            </w:r>
          </w:p>
        </w:tc>
      </w:tr>
      <w:tr w:rsidR="00706775" w:rsidRPr="00706775" w:rsidTr="00BD7182">
        <w:trPr>
          <w:trHeight w:hRule="exact" w:val="850"/>
          <w:jc w:val="center"/>
        </w:trPr>
        <w:tc>
          <w:tcPr>
            <w:tcW w:w="1276" w:type="dxa"/>
            <w:vMerge/>
            <w:tcBorders>
              <w:top w:val="nil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r w:rsidRPr="00706775">
              <w:t>Vinyl-modified silicone rubber</w:t>
            </w:r>
            <w:r w:rsidRPr="00706775">
              <w:rPr>
                <w:rFonts w:hint="eastAsia"/>
              </w:rPr>
              <w:t xml:space="preserve"> </w:t>
            </w:r>
            <w:r w:rsidRPr="00706775">
              <w:t xml:space="preserve"> (</w:t>
            </w:r>
            <w:r w:rsidRPr="00706775">
              <w:rPr>
                <w:rFonts w:hint="eastAsia"/>
              </w:rPr>
              <w:t>V</w:t>
            </w:r>
            <w:r w:rsidRPr="00706775">
              <w:t>MQ)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r w:rsidRPr="00706775">
              <w:t>16.53%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4</w:t>
            </w:r>
            <w:r w:rsidRPr="00706775">
              <w:t xml:space="preserve">2.9 </w:t>
            </w:r>
            <w:proofErr w:type="spellStart"/>
            <w:r w:rsidRPr="00706775">
              <w:t>phr</w:t>
            </w:r>
            <w:proofErr w:type="spellEnd"/>
            <w:r w:rsidRPr="00706775">
              <w:t xml:space="preserve"> (based on SSG)</w:t>
            </w:r>
          </w:p>
        </w:tc>
      </w:tr>
      <w:tr w:rsidR="00706775" w:rsidRPr="00706775" w:rsidTr="00BD7182">
        <w:trPr>
          <w:trHeight w:hRule="exact" w:val="425"/>
          <w:jc w:val="center"/>
        </w:trPr>
        <w:tc>
          <w:tcPr>
            <w:tcW w:w="1276" w:type="dxa"/>
            <w:vMerge/>
            <w:tcBorders>
              <w:top w:val="nil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r w:rsidRPr="00706775">
              <w:t>Benzoyl peroxide (BPO)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2</w:t>
            </w:r>
            <w:r w:rsidRPr="00706775">
              <w:t>.20%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5</w:t>
            </w:r>
            <w:r w:rsidRPr="00706775">
              <w:t xml:space="preserve">.7 </w:t>
            </w:r>
            <w:proofErr w:type="spellStart"/>
            <w:r w:rsidRPr="00706775">
              <w:t>phr</w:t>
            </w:r>
            <w:proofErr w:type="spellEnd"/>
            <w:r w:rsidRPr="00706775">
              <w:t xml:space="preserve"> (based on SSG)</w:t>
            </w:r>
          </w:p>
        </w:tc>
      </w:tr>
      <w:tr w:rsidR="00706775" w:rsidRPr="00706775" w:rsidTr="00BD7182">
        <w:trPr>
          <w:trHeight w:hRule="exact" w:val="425"/>
          <w:jc w:val="center"/>
        </w:trPr>
        <w:tc>
          <w:tcPr>
            <w:tcW w:w="1276" w:type="dxa"/>
            <w:vMerge/>
            <w:tcBorders>
              <w:top w:val="nil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proofErr w:type="spellStart"/>
            <w:r w:rsidRPr="00706775">
              <w:t>Diisopropyl</w:t>
            </w:r>
            <w:proofErr w:type="spellEnd"/>
            <w:r w:rsidRPr="00706775">
              <w:t xml:space="preserve"> peroxide (DCP)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0</w:t>
            </w:r>
            <w:r w:rsidRPr="00706775">
              <w:t>.54%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1</w:t>
            </w:r>
            <w:r w:rsidRPr="00706775">
              <w:t xml:space="preserve">.4 </w:t>
            </w:r>
            <w:proofErr w:type="spellStart"/>
            <w:r w:rsidRPr="00706775">
              <w:t>phr</w:t>
            </w:r>
            <w:proofErr w:type="spellEnd"/>
            <w:r w:rsidRPr="00706775">
              <w:t xml:space="preserve"> (based on EVA)</w:t>
            </w:r>
          </w:p>
        </w:tc>
      </w:tr>
      <w:tr w:rsidR="00706775" w:rsidRPr="00706775" w:rsidTr="00BD7182">
        <w:trPr>
          <w:trHeight w:hRule="exact" w:val="425"/>
          <w:jc w:val="center"/>
        </w:trPr>
        <w:tc>
          <w:tcPr>
            <w:tcW w:w="1276" w:type="dxa"/>
            <w:vMerge/>
            <w:tcBorders>
              <w:top w:val="nil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before="100" w:beforeAutospacing="1" w:after="100" w:afterAutospacing="1"/>
              <w:jc w:val="center"/>
              <w:rPr>
                <w:rFonts w:eastAsia="宋体"/>
              </w:rPr>
            </w:pPr>
            <w:r w:rsidRPr="00706775">
              <w:rPr>
                <w:rFonts w:eastAsia="宋体"/>
              </w:rPr>
              <w:t>Zinc oxide (</w:t>
            </w:r>
            <w:proofErr w:type="spellStart"/>
            <w:r w:rsidRPr="00706775">
              <w:rPr>
                <w:rFonts w:eastAsia="宋体"/>
              </w:rPr>
              <w:t>ZnO</w:t>
            </w:r>
            <w:proofErr w:type="spellEnd"/>
            <w:r w:rsidRPr="00706775">
              <w:rPr>
                <w:rFonts w:eastAsia="宋体"/>
              </w:rPr>
              <w:t>)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0</w:t>
            </w:r>
            <w:r w:rsidRPr="00706775">
              <w:t>.58%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1</w:t>
            </w:r>
            <w:r w:rsidRPr="00706775">
              <w:t xml:space="preserve">.5 </w:t>
            </w:r>
            <w:proofErr w:type="spellStart"/>
            <w:r w:rsidRPr="00706775">
              <w:t>phr</w:t>
            </w:r>
            <w:proofErr w:type="spellEnd"/>
            <w:r w:rsidRPr="00706775">
              <w:t xml:space="preserve"> (based on EVA)</w:t>
            </w:r>
          </w:p>
        </w:tc>
      </w:tr>
      <w:tr w:rsidR="00706775" w:rsidRPr="00706775" w:rsidTr="00BD7182">
        <w:trPr>
          <w:trHeight w:hRule="exact" w:val="425"/>
          <w:jc w:val="center"/>
        </w:trPr>
        <w:tc>
          <w:tcPr>
            <w:tcW w:w="1276" w:type="dxa"/>
            <w:vMerge w:val="restart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S</w:t>
            </w:r>
            <w:r w:rsidRPr="00706775">
              <w:t>AE</w:t>
            </w: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jc w:val="center"/>
            </w:pPr>
            <w:r w:rsidRPr="00706775">
              <w:t>SSG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972872" w:rsidP="003078B3">
            <w:pPr>
              <w:jc w:val="center"/>
            </w:pPr>
            <w:r w:rsidRPr="00706775">
              <w:t>26.21</w:t>
            </w:r>
            <w:r w:rsidR="003078B3" w:rsidRPr="00706775">
              <w:t>%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jc w:val="center"/>
            </w:pPr>
            <w:r w:rsidRPr="00706775">
              <w:t xml:space="preserve">100 </w:t>
            </w:r>
            <w:proofErr w:type="spellStart"/>
            <w:r w:rsidRPr="00706775">
              <w:t>phr</w:t>
            </w:r>
            <w:proofErr w:type="spellEnd"/>
            <w:r w:rsidRPr="00706775">
              <w:t xml:space="preserve"> (based on EVA)</w:t>
            </w:r>
          </w:p>
        </w:tc>
      </w:tr>
      <w:tr w:rsidR="00706775" w:rsidRPr="00706775" w:rsidTr="00BD7182">
        <w:trPr>
          <w:trHeight w:hRule="exact" w:val="425"/>
          <w:jc w:val="center"/>
        </w:trPr>
        <w:tc>
          <w:tcPr>
            <w:tcW w:w="1276" w:type="dxa"/>
            <w:vMerge/>
            <w:tcBorders>
              <w:top w:val="nil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r w:rsidRPr="00706775">
              <w:t>Ethylene-vinyl acetate</w:t>
            </w:r>
            <w:r w:rsidRPr="00706775">
              <w:rPr>
                <w:rFonts w:hint="eastAsia"/>
              </w:rPr>
              <w:t xml:space="preserve"> </w:t>
            </w:r>
            <w:r w:rsidRPr="00706775">
              <w:t>(</w:t>
            </w:r>
            <w:r w:rsidRPr="00706775">
              <w:rPr>
                <w:rFonts w:hint="eastAsia"/>
              </w:rPr>
              <w:t>E</w:t>
            </w:r>
            <w:r w:rsidRPr="00706775">
              <w:t>VA)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972872" w:rsidP="003078B3">
            <w:pPr>
              <w:spacing w:after="160" w:line="278" w:lineRule="auto"/>
              <w:jc w:val="center"/>
            </w:pPr>
            <w:r w:rsidRPr="00706775">
              <w:t>26.21</w:t>
            </w:r>
            <w:r w:rsidR="003078B3" w:rsidRPr="00706775">
              <w:t>%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r w:rsidRPr="00706775">
              <w:t xml:space="preserve">100 </w:t>
            </w:r>
            <w:proofErr w:type="spellStart"/>
            <w:r w:rsidRPr="00706775">
              <w:t>phr</w:t>
            </w:r>
            <w:proofErr w:type="spellEnd"/>
          </w:p>
        </w:tc>
      </w:tr>
      <w:tr w:rsidR="00706775" w:rsidRPr="00706775" w:rsidTr="00BD7182">
        <w:trPr>
          <w:trHeight w:hRule="exact" w:val="425"/>
          <w:jc w:val="center"/>
        </w:trPr>
        <w:tc>
          <w:tcPr>
            <w:tcW w:w="1276" w:type="dxa"/>
            <w:vMerge/>
            <w:tcBorders>
              <w:top w:val="nil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  <w:rPr>
                <w:b/>
              </w:rPr>
            </w:pP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proofErr w:type="spellStart"/>
            <w:r w:rsidRPr="00706775">
              <w:t>Azodicarbonamide</w:t>
            </w:r>
            <w:proofErr w:type="spellEnd"/>
            <w:r w:rsidRPr="00706775">
              <w:rPr>
                <w:rFonts w:hint="eastAsia"/>
              </w:rPr>
              <w:t xml:space="preserve"> </w:t>
            </w:r>
            <w:r w:rsidRPr="00706775">
              <w:t>(</w:t>
            </w:r>
            <w:r w:rsidRPr="00706775">
              <w:rPr>
                <w:rFonts w:hint="eastAsia"/>
              </w:rPr>
              <w:t>A</w:t>
            </w:r>
            <w:r w:rsidRPr="00706775">
              <w:t>C)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972872" w:rsidP="003078B3">
            <w:pPr>
              <w:spacing w:after="160" w:line="278" w:lineRule="auto"/>
              <w:jc w:val="center"/>
            </w:pPr>
            <w:r w:rsidRPr="00706775">
              <w:t>2.62</w:t>
            </w:r>
            <w:r w:rsidR="003078B3" w:rsidRPr="00706775">
              <w:t>%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1</w:t>
            </w:r>
            <w:r w:rsidRPr="00706775">
              <w:t xml:space="preserve">0 </w:t>
            </w:r>
            <w:proofErr w:type="spellStart"/>
            <w:r w:rsidRPr="00706775">
              <w:t>phr</w:t>
            </w:r>
            <w:proofErr w:type="spellEnd"/>
            <w:r w:rsidRPr="00706775">
              <w:t xml:space="preserve"> (based on EVA)</w:t>
            </w:r>
          </w:p>
        </w:tc>
      </w:tr>
      <w:tr w:rsidR="00706775" w:rsidRPr="00706775" w:rsidTr="00BD7182">
        <w:tblPrEx>
          <w:jc w:val="left"/>
        </w:tblPrEx>
        <w:trPr>
          <w:trHeight w:hRule="exact" w:val="842"/>
        </w:trPr>
        <w:tc>
          <w:tcPr>
            <w:tcW w:w="1276" w:type="dxa"/>
            <w:vMerge/>
            <w:tcBorders>
              <w:top w:val="nil"/>
              <w:bottom w:val="single" w:sz="4" w:space="0" w:color="auto"/>
            </w:tcBorders>
          </w:tcPr>
          <w:p w:rsidR="003078B3" w:rsidRPr="00706775" w:rsidRDefault="003078B3" w:rsidP="003078B3">
            <w:pPr>
              <w:spacing w:before="240" w:after="240"/>
              <w:rPr>
                <w:rFonts w:ascii="Helvetica" w:eastAsia="宋体" w:hAnsi="Helvetica" w:cs="宋体"/>
                <w:spacing w:val="1"/>
              </w:rPr>
            </w:pP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972872">
            <w:pPr>
              <w:spacing w:after="160" w:line="278" w:lineRule="auto"/>
              <w:jc w:val="center"/>
            </w:pPr>
            <w:r w:rsidRPr="00706775">
              <w:t>Vinyl-modified silicone rubber</w:t>
            </w:r>
            <w:r w:rsidRPr="00706775">
              <w:rPr>
                <w:rFonts w:hint="eastAsia"/>
              </w:rPr>
              <w:t xml:space="preserve"> </w:t>
            </w:r>
            <w:r w:rsidRPr="00706775">
              <w:t>(</w:t>
            </w:r>
            <w:r w:rsidRPr="00706775">
              <w:rPr>
                <w:rFonts w:hint="eastAsia"/>
              </w:rPr>
              <w:t>V</w:t>
            </w:r>
            <w:r w:rsidRPr="00706775">
              <w:t>MQ)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972872" w:rsidP="003078B3">
            <w:pPr>
              <w:spacing w:after="160" w:line="278" w:lineRule="auto"/>
              <w:jc w:val="center"/>
            </w:pPr>
            <w:r w:rsidRPr="00706775">
              <w:t>11.25</w:t>
            </w:r>
            <w:r w:rsidR="003078B3" w:rsidRPr="00706775">
              <w:t>%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4</w:t>
            </w:r>
            <w:r w:rsidRPr="00706775">
              <w:t xml:space="preserve">2.9 </w:t>
            </w:r>
            <w:proofErr w:type="spellStart"/>
            <w:r w:rsidRPr="00706775">
              <w:t>phr</w:t>
            </w:r>
            <w:proofErr w:type="spellEnd"/>
            <w:r w:rsidRPr="00706775">
              <w:t xml:space="preserve"> (based on SSG)</w:t>
            </w:r>
          </w:p>
        </w:tc>
      </w:tr>
      <w:tr w:rsidR="00706775" w:rsidRPr="00706775" w:rsidTr="00BD7182">
        <w:tblPrEx>
          <w:jc w:val="left"/>
        </w:tblPrEx>
        <w:trPr>
          <w:trHeight w:hRule="exact" w:val="425"/>
        </w:trPr>
        <w:tc>
          <w:tcPr>
            <w:tcW w:w="1276" w:type="dxa"/>
            <w:vMerge/>
            <w:tcBorders>
              <w:top w:val="nil"/>
              <w:bottom w:val="single" w:sz="4" w:space="0" w:color="auto"/>
            </w:tcBorders>
          </w:tcPr>
          <w:p w:rsidR="003078B3" w:rsidRPr="00706775" w:rsidRDefault="003078B3" w:rsidP="003078B3">
            <w:pPr>
              <w:spacing w:before="240" w:after="240"/>
              <w:rPr>
                <w:rFonts w:ascii="Helvetica" w:eastAsia="宋体" w:hAnsi="Helvetica" w:cs="宋体"/>
                <w:spacing w:val="1"/>
              </w:rPr>
            </w:pP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r w:rsidRPr="00706775">
              <w:t>Benzoyl peroxide (BPO)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972872" w:rsidP="003078B3">
            <w:pPr>
              <w:spacing w:after="160" w:line="278" w:lineRule="auto"/>
              <w:jc w:val="center"/>
            </w:pPr>
            <w:r w:rsidRPr="00706775">
              <w:t>1.49</w:t>
            </w:r>
            <w:r w:rsidR="003078B3" w:rsidRPr="00706775">
              <w:t>%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5</w:t>
            </w:r>
            <w:r w:rsidRPr="00706775">
              <w:t xml:space="preserve">.7 </w:t>
            </w:r>
            <w:proofErr w:type="spellStart"/>
            <w:r w:rsidRPr="00706775">
              <w:t>phr</w:t>
            </w:r>
            <w:proofErr w:type="spellEnd"/>
            <w:r w:rsidRPr="00706775">
              <w:t xml:space="preserve"> (based on SSG)</w:t>
            </w:r>
          </w:p>
        </w:tc>
      </w:tr>
      <w:tr w:rsidR="00706775" w:rsidRPr="00706775" w:rsidTr="00BD7182">
        <w:tblPrEx>
          <w:jc w:val="left"/>
        </w:tblPrEx>
        <w:trPr>
          <w:trHeight w:hRule="exact" w:val="425"/>
        </w:trPr>
        <w:tc>
          <w:tcPr>
            <w:tcW w:w="1276" w:type="dxa"/>
            <w:vMerge/>
            <w:tcBorders>
              <w:top w:val="nil"/>
              <w:bottom w:val="single" w:sz="4" w:space="0" w:color="auto"/>
            </w:tcBorders>
          </w:tcPr>
          <w:p w:rsidR="003078B3" w:rsidRPr="00706775" w:rsidRDefault="003078B3" w:rsidP="003078B3">
            <w:pPr>
              <w:spacing w:before="240" w:after="240"/>
              <w:rPr>
                <w:rFonts w:ascii="Helvetica" w:eastAsia="宋体" w:hAnsi="Helvetica" w:cs="宋体"/>
                <w:spacing w:val="1"/>
              </w:rPr>
            </w:pP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proofErr w:type="spellStart"/>
            <w:r w:rsidRPr="00706775">
              <w:t>Diisopropyl</w:t>
            </w:r>
            <w:proofErr w:type="spellEnd"/>
            <w:r w:rsidRPr="00706775">
              <w:t xml:space="preserve"> peroxide (DCP)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972872" w:rsidP="003078B3">
            <w:pPr>
              <w:spacing w:after="160" w:line="278" w:lineRule="auto"/>
              <w:jc w:val="center"/>
            </w:pPr>
            <w:r w:rsidRPr="00706775">
              <w:t>0.37</w:t>
            </w:r>
            <w:r w:rsidR="003078B3" w:rsidRPr="00706775">
              <w:t>%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1</w:t>
            </w:r>
            <w:r w:rsidRPr="00706775">
              <w:t xml:space="preserve">.4 </w:t>
            </w:r>
            <w:proofErr w:type="spellStart"/>
            <w:r w:rsidRPr="00706775">
              <w:t>phr</w:t>
            </w:r>
            <w:proofErr w:type="spellEnd"/>
            <w:r w:rsidRPr="00706775">
              <w:t xml:space="preserve"> (based on EVA)</w:t>
            </w:r>
          </w:p>
        </w:tc>
      </w:tr>
      <w:tr w:rsidR="00706775" w:rsidRPr="00706775" w:rsidTr="00BD7182">
        <w:tblPrEx>
          <w:jc w:val="left"/>
        </w:tblPrEx>
        <w:trPr>
          <w:trHeight w:hRule="exact" w:val="425"/>
        </w:trPr>
        <w:tc>
          <w:tcPr>
            <w:tcW w:w="1276" w:type="dxa"/>
            <w:vMerge/>
            <w:tcBorders>
              <w:top w:val="nil"/>
              <w:bottom w:val="single" w:sz="4" w:space="0" w:color="auto"/>
            </w:tcBorders>
          </w:tcPr>
          <w:p w:rsidR="003078B3" w:rsidRPr="00706775" w:rsidRDefault="003078B3" w:rsidP="003078B3">
            <w:pPr>
              <w:spacing w:before="240" w:after="240"/>
              <w:rPr>
                <w:rFonts w:ascii="Helvetica" w:eastAsia="宋体" w:hAnsi="Helvetica" w:cs="宋体"/>
                <w:spacing w:val="1"/>
              </w:rPr>
            </w:pP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before="100" w:beforeAutospacing="1" w:after="100" w:afterAutospacing="1"/>
              <w:jc w:val="center"/>
              <w:rPr>
                <w:rFonts w:eastAsia="宋体"/>
              </w:rPr>
            </w:pPr>
            <w:r w:rsidRPr="00706775">
              <w:rPr>
                <w:rFonts w:eastAsia="宋体"/>
              </w:rPr>
              <w:t>Zinc oxide (</w:t>
            </w:r>
            <w:proofErr w:type="spellStart"/>
            <w:r w:rsidRPr="00706775">
              <w:rPr>
                <w:rFonts w:eastAsia="宋体"/>
              </w:rPr>
              <w:t>ZnO</w:t>
            </w:r>
            <w:proofErr w:type="spellEnd"/>
            <w:r w:rsidRPr="00706775">
              <w:rPr>
                <w:rFonts w:eastAsia="宋体"/>
              </w:rPr>
              <w:t>)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972872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0</w:t>
            </w:r>
            <w:r w:rsidRPr="00706775">
              <w:t>.</w:t>
            </w:r>
            <w:r w:rsidR="00972872" w:rsidRPr="00706775">
              <w:t>39</w:t>
            </w:r>
            <w:r w:rsidRPr="00706775">
              <w:t>%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3078B3" w:rsidRPr="00706775" w:rsidRDefault="003078B3" w:rsidP="003078B3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1</w:t>
            </w:r>
            <w:r w:rsidRPr="00706775">
              <w:t xml:space="preserve">.5 </w:t>
            </w:r>
            <w:proofErr w:type="spellStart"/>
            <w:r w:rsidRPr="00706775">
              <w:t>phr</w:t>
            </w:r>
            <w:proofErr w:type="spellEnd"/>
            <w:r w:rsidRPr="00706775">
              <w:t xml:space="preserve"> (based on EVA)</w:t>
            </w:r>
          </w:p>
        </w:tc>
      </w:tr>
      <w:tr w:rsidR="003078B3" w:rsidRPr="00706775" w:rsidTr="00BD7182">
        <w:tblPrEx>
          <w:jc w:val="left"/>
        </w:tblPrEx>
        <w:trPr>
          <w:trHeight w:hRule="exact" w:val="784"/>
        </w:trPr>
        <w:tc>
          <w:tcPr>
            <w:tcW w:w="1276" w:type="dxa"/>
            <w:vMerge/>
            <w:tcBorders>
              <w:top w:val="nil"/>
              <w:bottom w:val="single" w:sz="4" w:space="0" w:color="auto"/>
            </w:tcBorders>
          </w:tcPr>
          <w:p w:rsidR="003078B3" w:rsidRPr="00706775" w:rsidRDefault="003078B3" w:rsidP="003078B3">
            <w:pPr>
              <w:spacing w:before="240" w:after="240"/>
              <w:rPr>
                <w:rFonts w:ascii="Helvetica" w:eastAsia="宋体" w:hAnsi="Helvetica" w:cs="宋体"/>
                <w:spacing w:val="1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3078B3" w:rsidRPr="00706775" w:rsidRDefault="003078B3" w:rsidP="003078B3">
            <w:pPr>
              <w:jc w:val="center"/>
            </w:pPr>
            <w:r w:rsidRPr="00706775">
              <w:t>Ammonium polyphosphate (APP)</w:t>
            </w: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3078B3" w:rsidRPr="00706775" w:rsidRDefault="00972872" w:rsidP="003078B3">
            <w:pPr>
              <w:jc w:val="center"/>
            </w:pPr>
            <w:r w:rsidRPr="00706775">
              <w:t>31.98</w:t>
            </w:r>
            <w:r w:rsidR="003078B3" w:rsidRPr="00706775">
              <w:t>%</w:t>
            </w:r>
          </w:p>
        </w:tc>
        <w:tc>
          <w:tcPr>
            <w:tcW w:w="2977" w:type="dxa"/>
            <w:tcBorders>
              <w:top w:val="single" w:sz="4" w:space="0" w:color="auto"/>
            </w:tcBorders>
          </w:tcPr>
          <w:p w:rsidR="003078B3" w:rsidRPr="00706775" w:rsidRDefault="003078B3" w:rsidP="00BD7182">
            <w:pPr>
              <w:spacing w:before="240" w:after="240"/>
              <w:rPr>
                <w:rFonts w:ascii="Helvetica" w:eastAsia="宋体" w:hAnsi="Helvetica" w:cs="宋体"/>
                <w:spacing w:val="1"/>
              </w:rPr>
            </w:pPr>
            <w:r w:rsidRPr="00706775">
              <w:t xml:space="preserve">122.2 </w:t>
            </w:r>
            <w:proofErr w:type="spellStart"/>
            <w:r w:rsidRPr="00706775">
              <w:t>phr</w:t>
            </w:r>
            <w:proofErr w:type="spellEnd"/>
            <w:r w:rsidRPr="00706775">
              <w:t xml:space="preserve"> (relative to SSG)</w:t>
            </w:r>
          </w:p>
        </w:tc>
      </w:tr>
    </w:tbl>
    <w:p w:rsidR="00EF62AF" w:rsidRPr="00706775" w:rsidRDefault="00EF62AF" w:rsidP="00FE6AF6">
      <w:pPr>
        <w:spacing w:after="160" w:line="278" w:lineRule="auto"/>
      </w:pPr>
    </w:p>
    <w:p w:rsidR="00EF62AF" w:rsidRPr="00706775" w:rsidRDefault="00EF62AF" w:rsidP="00FE6AF6">
      <w:pPr>
        <w:spacing w:after="160" w:line="278" w:lineRule="auto"/>
      </w:pPr>
    </w:p>
    <w:p w:rsidR="001742B1" w:rsidRPr="00706775" w:rsidRDefault="001742B1">
      <w:pPr>
        <w:rPr>
          <w:b/>
        </w:rPr>
      </w:pPr>
      <w:r w:rsidRPr="00706775">
        <w:rPr>
          <w:b/>
        </w:rPr>
        <w:br w:type="page"/>
      </w:r>
    </w:p>
    <w:p w:rsidR="00D76518" w:rsidRPr="00706775" w:rsidRDefault="00D76518">
      <w:pPr>
        <w:spacing w:after="160" w:line="278" w:lineRule="auto"/>
        <w:rPr>
          <w:b/>
        </w:rPr>
      </w:pPr>
      <w:r w:rsidRPr="00706775">
        <w:rPr>
          <w:rFonts w:hint="eastAsia"/>
          <w:b/>
        </w:rPr>
        <w:lastRenderedPageBreak/>
        <w:t>T</w:t>
      </w:r>
      <w:r w:rsidRPr="00706775">
        <w:rPr>
          <w:b/>
        </w:rPr>
        <w:t>able</w:t>
      </w:r>
      <w:r w:rsidR="00D826D2" w:rsidRPr="00706775">
        <w:rPr>
          <w:b/>
        </w:rPr>
        <w:t xml:space="preserve"> </w:t>
      </w:r>
      <w:r w:rsidRPr="00706775">
        <w:rPr>
          <w:b/>
        </w:rPr>
        <w:t xml:space="preserve">S2. </w:t>
      </w:r>
      <w:r w:rsidR="00D826D2" w:rsidRPr="00706775">
        <w:t>Drop weight test system parameters</w:t>
      </w:r>
      <w:r w:rsidR="00726A14" w:rsidRPr="00706775">
        <w:t xml:space="preserve"> (</w:t>
      </w:r>
      <w:r w:rsidR="00D826D2" w:rsidRPr="00706775">
        <w:t>Fig. 2b-2e)</w:t>
      </w:r>
      <w:r w:rsidR="00726A14" w:rsidRPr="00706775">
        <w:t>.</w:t>
      </w:r>
    </w:p>
    <w:tbl>
      <w:tblPr>
        <w:tblStyle w:val="afe"/>
        <w:tblW w:w="8296" w:type="dxa"/>
        <w:jc w:val="center"/>
        <w:tblBorders>
          <w:left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8"/>
        <w:gridCol w:w="4148"/>
      </w:tblGrid>
      <w:tr w:rsidR="00706775" w:rsidRPr="00706775" w:rsidTr="00C34C77">
        <w:trPr>
          <w:trHeight w:val="425"/>
          <w:jc w:val="center"/>
        </w:trPr>
        <w:tc>
          <w:tcPr>
            <w:tcW w:w="4148" w:type="dxa"/>
          </w:tcPr>
          <w:p w:rsidR="00D76518" w:rsidRPr="00706775" w:rsidRDefault="00D76518" w:rsidP="00D76518">
            <w:pPr>
              <w:jc w:val="center"/>
              <w:rPr>
                <w:rFonts w:eastAsia="宋体"/>
                <w:b/>
                <w:bCs/>
                <w:spacing w:val="-2"/>
                <w:szCs w:val="21"/>
              </w:rPr>
            </w:pPr>
            <w:r w:rsidRPr="00706775">
              <w:rPr>
                <w:rFonts w:eastAsia="宋体"/>
                <w:b/>
                <w:bCs/>
                <w:spacing w:val="-2"/>
                <w:szCs w:val="21"/>
              </w:rPr>
              <w:t>Parameter</w:t>
            </w:r>
          </w:p>
        </w:tc>
        <w:tc>
          <w:tcPr>
            <w:tcW w:w="4148" w:type="dxa"/>
          </w:tcPr>
          <w:p w:rsidR="00D76518" w:rsidRPr="00706775" w:rsidRDefault="00D76518" w:rsidP="00D76518">
            <w:pPr>
              <w:jc w:val="center"/>
              <w:rPr>
                <w:rFonts w:eastAsia="宋体"/>
                <w:b/>
                <w:bCs/>
                <w:spacing w:val="-2"/>
                <w:szCs w:val="21"/>
              </w:rPr>
            </w:pPr>
            <w:r w:rsidRPr="00706775">
              <w:rPr>
                <w:rFonts w:eastAsia="宋体"/>
                <w:b/>
                <w:bCs/>
                <w:spacing w:val="-2"/>
                <w:szCs w:val="21"/>
              </w:rPr>
              <w:t>Specification</w:t>
            </w:r>
          </w:p>
        </w:tc>
      </w:tr>
      <w:tr w:rsidR="00706775" w:rsidRPr="00706775" w:rsidTr="00C34C77">
        <w:trPr>
          <w:trHeight w:val="425"/>
          <w:jc w:val="center"/>
        </w:trPr>
        <w:tc>
          <w:tcPr>
            <w:tcW w:w="4148" w:type="dxa"/>
          </w:tcPr>
          <w:p w:rsidR="00D76518" w:rsidRPr="00706775" w:rsidRDefault="00D76518" w:rsidP="00D76518">
            <w:pPr>
              <w:jc w:val="center"/>
              <w:rPr>
                <w:rFonts w:eastAsia="宋体"/>
                <w:spacing w:val="-2"/>
                <w:szCs w:val="21"/>
              </w:rPr>
            </w:pPr>
            <w:r w:rsidRPr="00706775">
              <w:rPr>
                <w:rFonts w:eastAsia="宋体"/>
                <w:spacing w:val="-2"/>
                <w:szCs w:val="21"/>
              </w:rPr>
              <w:t>Impactor mass</w:t>
            </w:r>
          </w:p>
        </w:tc>
        <w:tc>
          <w:tcPr>
            <w:tcW w:w="4148" w:type="dxa"/>
          </w:tcPr>
          <w:p w:rsidR="00D76518" w:rsidRPr="00706775" w:rsidRDefault="00D76518" w:rsidP="00D76518">
            <w:pPr>
              <w:jc w:val="center"/>
              <w:rPr>
                <w:rFonts w:eastAsia="宋体"/>
                <w:spacing w:val="-2"/>
                <w:szCs w:val="21"/>
              </w:rPr>
            </w:pPr>
            <w:r w:rsidRPr="00706775">
              <w:rPr>
                <w:rFonts w:eastAsia="宋体"/>
                <w:spacing w:val="-2"/>
                <w:szCs w:val="21"/>
              </w:rPr>
              <w:t>0.54 kg</w:t>
            </w:r>
          </w:p>
        </w:tc>
      </w:tr>
      <w:tr w:rsidR="00706775" w:rsidRPr="00706775" w:rsidTr="00C34C77">
        <w:trPr>
          <w:trHeight w:val="425"/>
          <w:jc w:val="center"/>
        </w:trPr>
        <w:tc>
          <w:tcPr>
            <w:tcW w:w="4148" w:type="dxa"/>
          </w:tcPr>
          <w:p w:rsidR="00D76518" w:rsidRPr="00706775" w:rsidRDefault="00D76518" w:rsidP="00D76518">
            <w:pPr>
              <w:jc w:val="center"/>
              <w:rPr>
                <w:rFonts w:eastAsia="宋体"/>
                <w:spacing w:val="-2"/>
                <w:szCs w:val="21"/>
              </w:rPr>
            </w:pPr>
            <w:r w:rsidRPr="00706775">
              <w:rPr>
                <w:rFonts w:eastAsia="宋体"/>
                <w:spacing w:val="-2"/>
                <w:szCs w:val="21"/>
              </w:rPr>
              <w:t>Impactor nose geometry</w:t>
            </w:r>
          </w:p>
        </w:tc>
        <w:tc>
          <w:tcPr>
            <w:tcW w:w="4148" w:type="dxa"/>
          </w:tcPr>
          <w:p w:rsidR="00D76518" w:rsidRPr="00706775" w:rsidRDefault="00D76518" w:rsidP="00D76518">
            <w:pPr>
              <w:jc w:val="center"/>
              <w:rPr>
                <w:rFonts w:eastAsia="宋体"/>
                <w:spacing w:val="-2"/>
                <w:szCs w:val="21"/>
              </w:rPr>
            </w:pPr>
            <w:r w:rsidRPr="00706775">
              <w:rPr>
                <w:rFonts w:eastAsia="宋体"/>
                <w:spacing w:val="-2"/>
                <w:szCs w:val="21"/>
              </w:rPr>
              <w:t>Cylindrical flat-end, diameter 25 mm</w:t>
            </w:r>
          </w:p>
        </w:tc>
      </w:tr>
      <w:tr w:rsidR="00706775" w:rsidRPr="00706775" w:rsidTr="00C34C77">
        <w:trPr>
          <w:trHeight w:val="425"/>
          <w:jc w:val="center"/>
        </w:trPr>
        <w:tc>
          <w:tcPr>
            <w:tcW w:w="4148" w:type="dxa"/>
          </w:tcPr>
          <w:p w:rsidR="00D76518" w:rsidRPr="00706775" w:rsidRDefault="00D76518" w:rsidP="00D76518">
            <w:pPr>
              <w:jc w:val="center"/>
              <w:rPr>
                <w:rFonts w:eastAsia="宋体"/>
                <w:spacing w:val="-2"/>
                <w:szCs w:val="21"/>
              </w:rPr>
            </w:pPr>
            <w:r w:rsidRPr="00706775">
              <w:rPr>
                <w:rFonts w:eastAsia="宋体"/>
                <w:spacing w:val="-2"/>
                <w:szCs w:val="21"/>
              </w:rPr>
              <w:t>Drop heights</w:t>
            </w:r>
          </w:p>
        </w:tc>
        <w:tc>
          <w:tcPr>
            <w:tcW w:w="4148" w:type="dxa"/>
          </w:tcPr>
          <w:p w:rsidR="00D76518" w:rsidRPr="00706775" w:rsidRDefault="00D76518" w:rsidP="00D76518">
            <w:pPr>
              <w:jc w:val="center"/>
              <w:rPr>
                <w:rFonts w:eastAsia="宋体"/>
                <w:spacing w:val="-2"/>
                <w:szCs w:val="21"/>
              </w:rPr>
            </w:pPr>
            <w:r w:rsidRPr="00706775">
              <w:rPr>
                <w:rFonts w:eastAsia="宋体"/>
                <w:spacing w:val="-2"/>
                <w:szCs w:val="21"/>
              </w:rPr>
              <w:t>10 cm, 30 cm, 50 cm, 70 cm (as annotated in respective figures)</w:t>
            </w:r>
          </w:p>
        </w:tc>
      </w:tr>
      <w:tr w:rsidR="00706775" w:rsidRPr="00706775" w:rsidTr="00C34C77">
        <w:trPr>
          <w:trHeight w:val="425"/>
          <w:jc w:val="center"/>
        </w:trPr>
        <w:tc>
          <w:tcPr>
            <w:tcW w:w="4148" w:type="dxa"/>
          </w:tcPr>
          <w:p w:rsidR="00D76518" w:rsidRPr="00706775" w:rsidRDefault="00D76518" w:rsidP="00D76518">
            <w:pPr>
              <w:jc w:val="center"/>
              <w:rPr>
                <w:rFonts w:eastAsia="宋体"/>
                <w:spacing w:val="-2"/>
                <w:szCs w:val="21"/>
              </w:rPr>
            </w:pPr>
            <w:r w:rsidRPr="00706775">
              <w:rPr>
                <w:rFonts w:eastAsia="宋体"/>
                <w:spacing w:val="-2"/>
                <w:szCs w:val="21"/>
              </w:rPr>
              <w:t>Support conditions</w:t>
            </w:r>
          </w:p>
        </w:tc>
        <w:tc>
          <w:tcPr>
            <w:tcW w:w="4148" w:type="dxa"/>
          </w:tcPr>
          <w:p w:rsidR="00D76518" w:rsidRPr="00706775" w:rsidRDefault="00D76518" w:rsidP="00D76518">
            <w:pPr>
              <w:jc w:val="center"/>
              <w:rPr>
                <w:rFonts w:eastAsia="宋体"/>
                <w:spacing w:val="-2"/>
                <w:szCs w:val="21"/>
              </w:rPr>
            </w:pPr>
            <w:r w:rsidRPr="00706775">
              <w:rPr>
                <w:rFonts w:eastAsia="宋体"/>
                <w:spacing w:val="-2"/>
                <w:szCs w:val="21"/>
              </w:rPr>
              <w:t>Samples placed freely on force transducer surface</w:t>
            </w:r>
          </w:p>
        </w:tc>
      </w:tr>
      <w:tr w:rsidR="00706775" w:rsidRPr="00706775" w:rsidTr="00C34C77">
        <w:trPr>
          <w:trHeight w:val="425"/>
          <w:jc w:val="center"/>
        </w:trPr>
        <w:tc>
          <w:tcPr>
            <w:tcW w:w="4148" w:type="dxa"/>
          </w:tcPr>
          <w:p w:rsidR="00D76518" w:rsidRPr="00706775" w:rsidRDefault="00D76518" w:rsidP="00D76518">
            <w:pPr>
              <w:jc w:val="center"/>
              <w:rPr>
                <w:rFonts w:eastAsia="宋体"/>
                <w:spacing w:val="-2"/>
                <w:szCs w:val="21"/>
              </w:rPr>
            </w:pPr>
            <w:r w:rsidRPr="00706775">
              <w:rPr>
                <w:rFonts w:eastAsia="宋体"/>
                <w:spacing w:val="-2"/>
                <w:szCs w:val="21"/>
              </w:rPr>
              <w:t>Boundary conditions</w:t>
            </w:r>
          </w:p>
        </w:tc>
        <w:tc>
          <w:tcPr>
            <w:tcW w:w="4148" w:type="dxa"/>
          </w:tcPr>
          <w:p w:rsidR="00D76518" w:rsidRPr="00706775" w:rsidRDefault="00D76518" w:rsidP="00D76518">
            <w:pPr>
              <w:jc w:val="center"/>
              <w:rPr>
                <w:rFonts w:eastAsia="宋体"/>
                <w:spacing w:val="-2"/>
                <w:szCs w:val="21"/>
              </w:rPr>
            </w:pPr>
            <w:r w:rsidRPr="00706775">
              <w:rPr>
                <w:rFonts w:eastAsia="宋体"/>
                <w:spacing w:val="-2"/>
                <w:szCs w:val="21"/>
              </w:rPr>
              <w:t>Unconstrained lateral movement allowed</w:t>
            </w:r>
          </w:p>
        </w:tc>
      </w:tr>
      <w:tr w:rsidR="00D76518" w:rsidRPr="00706775" w:rsidTr="00C34C77">
        <w:trPr>
          <w:trHeight w:val="425"/>
          <w:jc w:val="center"/>
        </w:trPr>
        <w:tc>
          <w:tcPr>
            <w:tcW w:w="4148" w:type="dxa"/>
          </w:tcPr>
          <w:p w:rsidR="00D76518" w:rsidRPr="00706775" w:rsidRDefault="00D76518" w:rsidP="00D76518">
            <w:pPr>
              <w:jc w:val="center"/>
              <w:rPr>
                <w:rFonts w:eastAsia="宋体"/>
                <w:spacing w:val="-2"/>
                <w:szCs w:val="21"/>
              </w:rPr>
            </w:pPr>
            <w:r w:rsidRPr="00706775">
              <w:rPr>
                <w:rFonts w:eastAsia="宋体"/>
                <w:spacing w:val="-2"/>
                <w:szCs w:val="21"/>
              </w:rPr>
              <w:t>Number of replicates</w:t>
            </w:r>
          </w:p>
        </w:tc>
        <w:tc>
          <w:tcPr>
            <w:tcW w:w="4148" w:type="dxa"/>
          </w:tcPr>
          <w:p w:rsidR="00D76518" w:rsidRPr="00706775" w:rsidRDefault="00D76518" w:rsidP="00D76518">
            <w:pPr>
              <w:jc w:val="center"/>
              <w:rPr>
                <w:rFonts w:eastAsia="宋体"/>
                <w:spacing w:val="-2"/>
                <w:szCs w:val="21"/>
              </w:rPr>
            </w:pPr>
            <w:r w:rsidRPr="00706775">
              <w:rPr>
                <w:rFonts w:eastAsia="宋体"/>
                <w:spacing w:val="-2"/>
                <w:szCs w:val="21"/>
              </w:rPr>
              <w:t>n = 5 for all test conditions</w:t>
            </w:r>
          </w:p>
        </w:tc>
      </w:tr>
    </w:tbl>
    <w:p w:rsidR="00D76518" w:rsidRPr="00706775" w:rsidRDefault="00D76518">
      <w:pPr>
        <w:spacing w:after="160" w:line="278" w:lineRule="auto"/>
        <w:rPr>
          <w:b/>
        </w:rPr>
      </w:pPr>
    </w:p>
    <w:p w:rsidR="00B47FE5" w:rsidRPr="00706775" w:rsidRDefault="00E50ACF">
      <w:pPr>
        <w:spacing w:after="160" w:line="278" w:lineRule="auto"/>
        <w:rPr>
          <w:b/>
        </w:rPr>
      </w:pPr>
      <w:r w:rsidRPr="00706775">
        <w:rPr>
          <w:rFonts w:hint="eastAsia"/>
          <w:b/>
        </w:rPr>
        <w:t>T</w:t>
      </w:r>
      <w:r w:rsidRPr="00706775">
        <w:rPr>
          <w:b/>
        </w:rPr>
        <w:t>able</w:t>
      </w:r>
      <w:r w:rsidR="00D826D2" w:rsidRPr="00706775">
        <w:rPr>
          <w:b/>
        </w:rPr>
        <w:t xml:space="preserve"> </w:t>
      </w:r>
      <w:r w:rsidRPr="00706775">
        <w:rPr>
          <w:b/>
        </w:rPr>
        <w:t>S</w:t>
      </w:r>
      <w:r w:rsidR="00D76518" w:rsidRPr="00706775">
        <w:rPr>
          <w:b/>
        </w:rPr>
        <w:t>3</w:t>
      </w:r>
      <w:r w:rsidRPr="00706775">
        <w:rPr>
          <w:b/>
        </w:rPr>
        <w:t xml:space="preserve">. </w:t>
      </w:r>
      <w:r w:rsidR="002D0D5D" w:rsidRPr="00706775">
        <w:t xml:space="preserve">Vertical </w:t>
      </w:r>
      <w:r w:rsidR="00792E08" w:rsidRPr="00706775">
        <w:t>b</w:t>
      </w:r>
      <w:r w:rsidR="002D0D5D" w:rsidRPr="00706775">
        <w:t xml:space="preserve">urning </w:t>
      </w:r>
      <w:r w:rsidR="00792E08" w:rsidRPr="00706775">
        <w:t>t</w:t>
      </w:r>
      <w:r w:rsidR="002D0D5D" w:rsidRPr="00706775">
        <w:t xml:space="preserve">est </w:t>
      </w:r>
      <w:r w:rsidR="00792E08" w:rsidRPr="00706775">
        <w:t>r</w:t>
      </w:r>
      <w:r w:rsidR="002D0D5D" w:rsidRPr="00706775">
        <w:t xml:space="preserve">esults </w:t>
      </w:r>
      <w:r w:rsidR="00792E08" w:rsidRPr="00706775">
        <w:t>s</w:t>
      </w:r>
      <w:r w:rsidR="002D0D5D" w:rsidRPr="00706775">
        <w:t>ummary.</w:t>
      </w:r>
    </w:p>
    <w:tbl>
      <w:tblPr>
        <w:tblStyle w:val="afe"/>
        <w:tblW w:w="0" w:type="auto"/>
        <w:jc w:val="center"/>
        <w:tblBorders>
          <w:left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71"/>
        <w:gridCol w:w="2268"/>
        <w:gridCol w:w="2064"/>
        <w:gridCol w:w="1338"/>
        <w:gridCol w:w="1355"/>
      </w:tblGrid>
      <w:tr w:rsidR="00706775" w:rsidRPr="00706775" w:rsidTr="00C34C77">
        <w:trPr>
          <w:trHeight w:hRule="exact" w:val="425"/>
          <w:jc w:val="center"/>
        </w:trPr>
        <w:tc>
          <w:tcPr>
            <w:tcW w:w="1271" w:type="dxa"/>
          </w:tcPr>
          <w:p w:rsidR="00B47FE5" w:rsidRPr="00706775" w:rsidRDefault="00B47FE5" w:rsidP="00B47FE5">
            <w:pPr>
              <w:spacing w:after="160" w:line="278" w:lineRule="auto"/>
              <w:jc w:val="center"/>
              <w:rPr>
                <w:b/>
              </w:rPr>
            </w:pPr>
            <w:r w:rsidRPr="00706775">
              <w:rPr>
                <w:rFonts w:hint="eastAsia"/>
                <w:b/>
              </w:rPr>
              <w:t>S</w:t>
            </w:r>
            <w:r w:rsidRPr="00706775">
              <w:rPr>
                <w:b/>
              </w:rPr>
              <w:t>pecimen</w:t>
            </w:r>
          </w:p>
        </w:tc>
        <w:tc>
          <w:tcPr>
            <w:tcW w:w="2268" w:type="dxa"/>
          </w:tcPr>
          <w:p w:rsidR="00B47FE5" w:rsidRPr="00706775" w:rsidRDefault="00B47FE5" w:rsidP="00B47FE5">
            <w:pPr>
              <w:spacing w:after="160" w:line="278" w:lineRule="auto"/>
              <w:jc w:val="center"/>
              <w:rPr>
                <w:b/>
              </w:rPr>
            </w:pPr>
            <w:r w:rsidRPr="00706775">
              <w:rPr>
                <w:rFonts w:hint="eastAsia"/>
                <w:b/>
              </w:rPr>
              <w:t>A</w:t>
            </w:r>
            <w:r w:rsidRPr="00706775">
              <w:rPr>
                <w:b/>
              </w:rPr>
              <w:t>fter-Flame Time (t</w:t>
            </w:r>
            <w:r w:rsidRPr="00706775">
              <w:rPr>
                <w:b/>
                <w:vertAlign w:val="subscript"/>
              </w:rPr>
              <w:t>1</w:t>
            </w:r>
            <w:r w:rsidRPr="00706775">
              <w:rPr>
                <w:b/>
              </w:rPr>
              <w:t>/t</w:t>
            </w:r>
            <w:r w:rsidRPr="00706775">
              <w:rPr>
                <w:b/>
                <w:vertAlign w:val="subscript"/>
              </w:rPr>
              <w:t>2</w:t>
            </w:r>
            <w:r w:rsidRPr="00706775">
              <w:rPr>
                <w:b/>
              </w:rPr>
              <w:t>) (s)</w:t>
            </w:r>
          </w:p>
        </w:tc>
        <w:tc>
          <w:tcPr>
            <w:tcW w:w="2064" w:type="dxa"/>
          </w:tcPr>
          <w:p w:rsidR="00B47FE5" w:rsidRPr="00706775" w:rsidRDefault="00B47FE5" w:rsidP="00B47FE5">
            <w:pPr>
              <w:spacing w:after="160" w:line="278" w:lineRule="auto"/>
              <w:jc w:val="center"/>
              <w:rPr>
                <w:b/>
              </w:rPr>
            </w:pPr>
            <w:r w:rsidRPr="00706775">
              <w:rPr>
                <w:rFonts w:hint="eastAsia"/>
                <w:b/>
              </w:rPr>
              <w:t>Af</w:t>
            </w:r>
            <w:r w:rsidRPr="00706775">
              <w:rPr>
                <w:b/>
              </w:rPr>
              <w:t>ter-Glow Time (s)</w:t>
            </w:r>
          </w:p>
        </w:tc>
        <w:tc>
          <w:tcPr>
            <w:tcW w:w="1338" w:type="dxa"/>
          </w:tcPr>
          <w:p w:rsidR="00B47FE5" w:rsidRPr="00706775" w:rsidRDefault="00B47FE5" w:rsidP="00B47FE5">
            <w:pPr>
              <w:spacing w:after="160" w:line="278" w:lineRule="auto"/>
              <w:jc w:val="center"/>
              <w:rPr>
                <w:b/>
              </w:rPr>
            </w:pPr>
            <w:r w:rsidRPr="00706775">
              <w:rPr>
                <w:rFonts w:hint="eastAsia"/>
                <w:b/>
              </w:rPr>
              <w:t>D</w:t>
            </w:r>
            <w:r w:rsidRPr="00706775">
              <w:rPr>
                <w:b/>
              </w:rPr>
              <w:t>ripping</w:t>
            </w:r>
          </w:p>
        </w:tc>
        <w:tc>
          <w:tcPr>
            <w:tcW w:w="1355" w:type="dxa"/>
          </w:tcPr>
          <w:p w:rsidR="00B47FE5" w:rsidRPr="00706775" w:rsidRDefault="00B47FE5" w:rsidP="00B47FE5">
            <w:pPr>
              <w:spacing w:after="160" w:line="278" w:lineRule="auto"/>
              <w:jc w:val="center"/>
              <w:rPr>
                <w:b/>
              </w:rPr>
            </w:pPr>
            <w:r w:rsidRPr="00706775">
              <w:rPr>
                <w:rFonts w:hint="eastAsia"/>
                <w:b/>
              </w:rPr>
              <w:t>C</w:t>
            </w:r>
            <w:r w:rsidRPr="00706775">
              <w:rPr>
                <w:b/>
              </w:rPr>
              <w:t xml:space="preserve">otton </w:t>
            </w:r>
            <w:proofErr w:type="spellStart"/>
            <w:r w:rsidRPr="00706775">
              <w:rPr>
                <w:b/>
              </w:rPr>
              <w:t>Lgnition</w:t>
            </w:r>
            <w:proofErr w:type="spellEnd"/>
          </w:p>
        </w:tc>
      </w:tr>
      <w:tr w:rsidR="00706775" w:rsidRPr="00706775" w:rsidTr="00C34C77">
        <w:trPr>
          <w:trHeight w:hRule="exact" w:val="425"/>
          <w:jc w:val="center"/>
        </w:trPr>
        <w:tc>
          <w:tcPr>
            <w:tcW w:w="1271" w:type="dxa"/>
          </w:tcPr>
          <w:p w:rsidR="00B47FE5" w:rsidRPr="00706775" w:rsidRDefault="00B47FE5" w:rsidP="00B47FE5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1</w:t>
            </w:r>
          </w:p>
        </w:tc>
        <w:tc>
          <w:tcPr>
            <w:tcW w:w="2268" w:type="dxa"/>
          </w:tcPr>
          <w:p w:rsidR="00B47FE5" w:rsidRPr="00706775" w:rsidRDefault="00B47FE5" w:rsidP="00B47FE5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3</w:t>
            </w:r>
            <w:r w:rsidRPr="00706775">
              <w:t>/2</w:t>
            </w:r>
          </w:p>
        </w:tc>
        <w:tc>
          <w:tcPr>
            <w:tcW w:w="2064" w:type="dxa"/>
          </w:tcPr>
          <w:p w:rsidR="00B47FE5" w:rsidRPr="00706775" w:rsidRDefault="00B47FE5" w:rsidP="00B47FE5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0</w:t>
            </w:r>
          </w:p>
        </w:tc>
        <w:tc>
          <w:tcPr>
            <w:tcW w:w="1338" w:type="dxa"/>
          </w:tcPr>
          <w:p w:rsidR="00B47FE5" w:rsidRPr="00706775" w:rsidRDefault="00B47FE5" w:rsidP="00B47FE5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N</w:t>
            </w:r>
            <w:r w:rsidRPr="00706775">
              <w:t>o</w:t>
            </w:r>
          </w:p>
        </w:tc>
        <w:tc>
          <w:tcPr>
            <w:tcW w:w="1355" w:type="dxa"/>
          </w:tcPr>
          <w:p w:rsidR="00B47FE5" w:rsidRPr="00706775" w:rsidRDefault="00B47FE5" w:rsidP="00B47FE5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N</w:t>
            </w:r>
            <w:r w:rsidRPr="00706775">
              <w:t>o</w:t>
            </w:r>
          </w:p>
        </w:tc>
      </w:tr>
      <w:tr w:rsidR="00706775" w:rsidRPr="00706775" w:rsidTr="00C34C77">
        <w:trPr>
          <w:trHeight w:hRule="exact" w:val="425"/>
          <w:jc w:val="center"/>
        </w:trPr>
        <w:tc>
          <w:tcPr>
            <w:tcW w:w="1271" w:type="dxa"/>
          </w:tcPr>
          <w:p w:rsidR="00B47FE5" w:rsidRPr="00706775" w:rsidRDefault="00B47FE5" w:rsidP="00B47FE5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2</w:t>
            </w:r>
          </w:p>
        </w:tc>
        <w:tc>
          <w:tcPr>
            <w:tcW w:w="2268" w:type="dxa"/>
          </w:tcPr>
          <w:p w:rsidR="00B47FE5" w:rsidRPr="00706775" w:rsidRDefault="00B47FE5" w:rsidP="00B47FE5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7</w:t>
            </w:r>
            <w:r w:rsidRPr="00706775">
              <w:t>/3</w:t>
            </w:r>
          </w:p>
        </w:tc>
        <w:tc>
          <w:tcPr>
            <w:tcW w:w="2064" w:type="dxa"/>
          </w:tcPr>
          <w:p w:rsidR="00B47FE5" w:rsidRPr="00706775" w:rsidRDefault="00B47FE5" w:rsidP="00B47FE5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0</w:t>
            </w:r>
          </w:p>
        </w:tc>
        <w:tc>
          <w:tcPr>
            <w:tcW w:w="1338" w:type="dxa"/>
          </w:tcPr>
          <w:p w:rsidR="00B47FE5" w:rsidRPr="00706775" w:rsidRDefault="00B47FE5" w:rsidP="00B47FE5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N</w:t>
            </w:r>
            <w:r w:rsidRPr="00706775">
              <w:t>o</w:t>
            </w:r>
          </w:p>
        </w:tc>
        <w:tc>
          <w:tcPr>
            <w:tcW w:w="1355" w:type="dxa"/>
          </w:tcPr>
          <w:p w:rsidR="00B47FE5" w:rsidRPr="00706775" w:rsidRDefault="00B47FE5" w:rsidP="00B47FE5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N</w:t>
            </w:r>
            <w:r w:rsidRPr="00706775">
              <w:t>o</w:t>
            </w:r>
          </w:p>
        </w:tc>
      </w:tr>
      <w:tr w:rsidR="00706775" w:rsidRPr="00706775" w:rsidTr="00C34C77">
        <w:trPr>
          <w:trHeight w:hRule="exact" w:val="425"/>
          <w:jc w:val="center"/>
        </w:trPr>
        <w:tc>
          <w:tcPr>
            <w:tcW w:w="1271" w:type="dxa"/>
          </w:tcPr>
          <w:p w:rsidR="00B47FE5" w:rsidRPr="00706775" w:rsidRDefault="00B47FE5" w:rsidP="00B47FE5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3</w:t>
            </w:r>
          </w:p>
        </w:tc>
        <w:tc>
          <w:tcPr>
            <w:tcW w:w="2268" w:type="dxa"/>
          </w:tcPr>
          <w:p w:rsidR="00B47FE5" w:rsidRPr="00706775" w:rsidRDefault="00B47FE5" w:rsidP="00B47FE5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7</w:t>
            </w:r>
            <w:r w:rsidRPr="00706775">
              <w:t>/0</w:t>
            </w:r>
          </w:p>
        </w:tc>
        <w:tc>
          <w:tcPr>
            <w:tcW w:w="2064" w:type="dxa"/>
          </w:tcPr>
          <w:p w:rsidR="00B47FE5" w:rsidRPr="00706775" w:rsidRDefault="00B47FE5" w:rsidP="00B47FE5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1</w:t>
            </w:r>
          </w:p>
        </w:tc>
        <w:tc>
          <w:tcPr>
            <w:tcW w:w="1338" w:type="dxa"/>
          </w:tcPr>
          <w:p w:rsidR="00B47FE5" w:rsidRPr="00706775" w:rsidRDefault="00B47FE5" w:rsidP="00B47FE5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N</w:t>
            </w:r>
            <w:r w:rsidRPr="00706775">
              <w:t>o</w:t>
            </w:r>
          </w:p>
        </w:tc>
        <w:tc>
          <w:tcPr>
            <w:tcW w:w="1355" w:type="dxa"/>
          </w:tcPr>
          <w:p w:rsidR="00B47FE5" w:rsidRPr="00706775" w:rsidRDefault="00B47FE5" w:rsidP="00B47FE5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N</w:t>
            </w:r>
            <w:r w:rsidRPr="00706775">
              <w:t>o</w:t>
            </w:r>
          </w:p>
        </w:tc>
      </w:tr>
      <w:tr w:rsidR="00706775" w:rsidRPr="00706775" w:rsidTr="00C34C77">
        <w:trPr>
          <w:trHeight w:hRule="exact" w:val="425"/>
          <w:jc w:val="center"/>
        </w:trPr>
        <w:tc>
          <w:tcPr>
            <w:tcW w:w="1271" w:type="dxa"/>
          </w:tcPr>
          <w:p w:rsidR="00B47FE5" w:rsidRPr="00706775" w:rsidRDefault="00B47FE5" w:rsidP="00B47FE5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4</w:t>
            </w:r>
          </w:p>
        </w:tc>
        <w:tc>
          <w:tcPr>
            <w:tcW w:w="2268" w:type="dxa"/>
          </w:tcPr>
          <w:p w:rsidR="00B47FE5" w:rsidRPr="00706775" w:rsidRDefault="00B47FE5" w:rsidP="00B47FE5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6</w:t>
            </w:r>
            <w:r w:rsidRPr="00706775">
              <w:t>/3</w:t>
            </w:r>
          </w:p>
        </w:tc>
        <w:tc>
          <w:tcPr>
            <w:tcW w:w="2064" w:type="dxa"/>
          </w:tcPr>
          <w:p w:rsidR="00B47FE5" w:rsidRPr="00706775" w:rsidRDefault="00B47FE5" w:rsidP="00B47FE5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2</w:t>
            </w:r>
          </w:p>
        </w:tc>
        <w:tc>
          <w:tcPr>
            <w:tcW w:w="1338" w:type="dxa"/>
          </w:tcPr>
          <w:p w:rsidR="00B47FE5" w:rsidRPr="00706775" w:rsidRDefault="00B47FE5" w:rsidP="00B47FE5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N</w:t>
            </w:r>
            <w:r w:rsidRPr="00706775">
              <w:t>o</w:t>
            </w:r>
          </w:p>
        </w:tc>
        <w:tc>
          <w:tcPr>
            <w:tcW w:w="1355" w:type="dxa"/>
          </w:tcPr>
          <w:p w:rsidR="00B47FE5" w:rsidRPr="00706775" w:rsidRDefault="00B47FE5" w:rsidP="00B47FE5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N</w:t>
            </w:r>
            <w:r w:rsidRPr="00706775">
              <w:t>o</w:t>
            </w:r>
          </w:p>
        </w:tc>
      </w:tr>
      <w:tr w:rsidR="00706775" w:rsidRPr="00706775" w:rsidTr="00C34C77">
        <w:trPr>
          <w:trHeight w:hRule="exact" w:val="425"/>
          <w:jc w:val="center"/>
        </w:trPr>
        <w:tc>
          <w:tcPr>
            <w:tcW w:w="1271" w:type="dxa"/>
          </w:tcPr>
          <w:p w:rsidR="00B47FE5" w:rsidRPr="00706775" w:rsidRDefault="00B47FE5" w:rsidP="00B47FE5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5</w:t>
            </w:r>
          </w:p>
        </w:tc>
        <w:tc>
          <w:tcPr>
            <w:tcW w:w="2268" w:type="dxa"/>
          </w:tcPr>
          <w:p w:rsidR="00B47FE5" w:rsidRPr="00706775" w:rsidRDefault="00B47FE5" w:rsidP="00B47FE5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1</w:t>
            </w:r>
            <w:r w:rsidRPr="00706775">
              <w:t>/1</w:t>
            </w:r>
          </w:p>
        </w:tc>
        <w:tc>
          <w:tcPr>
            <w:tcW w:w="2064" w:type="dxa"/>
          </w:tcPr>
          <w:p w:rsidR="00B47FE5" w:rsidRPr="00706775" w:rsidRDefault="00B47FE5" w:rsidP="00B47FE5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0</w:t>
            </w:r>
          </w:p>
        </w:tc>
        <w:tc>
          <w:tcPr>
            <w:tcW w:w="1338" w:type="dxa"/>
          </w:tcPr>
          <w:p w:rsidR="00B47FE5" w:rsidRPr="00706775" w:rsidRDefault="00B47FE5" w:rsidP="00B47FE5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N</w:t>
            </w:r>
            <w:r w:rsidRPr="00706775">
              <w:t>o</w:t>
            </w:r>
          </w:p>
        </w:tc>
        <w:tc>
          <w:tcPr>
            <w:tcW w:w="1355" w:type="dxa"/>
          </w:tcPr>
          <w:p w:rsidR="00B47FE5" w:rsidRPr="00706775" w:rsidRDefault="00B47FE5" w:rsidP="00B47FE5">
            <w:pPr>
              <w:spacing w:after="160" w:line="278" w:lineRule="auto"/>
              <w:jc w:val="center"/>
            </w:pPr>
            <w:r w:rsidRPr="00706775">
              <w:rPr>
                <w:rFonts w:hint="eastAsia"/>
              </w:rPr>
              <w:t>N</w:t>
            </w:r>
            <w:r w:rsidRPr="00706775">
              <w:t>o</w:t>
            </w:r>
          </w:p>
        </w:tc>
      </w:tr>
    </w:tbl>
    <w:p w:rsidR="00EC112A" w:rsidRPr="00706775" w:rsidRDefault="00B47FE5">
      <w:pPr>
        <w:spacing w:after="160" w:line="278" w:lineRule="auto"/>
      </w:pPr>
      <w:r w:rsidRPr="00706775">
        <w:t>Note: t</w:t>
      </w:r>
      <w:r w:rsidRPr="00706775">
        <w:rPr>
          <w:vertAlign w:val="subscript"/>
        </w:rPr>
        <w:t>1</w:t>
      </w:r>
      <w:r w:rsidRPr="00706775">
        <w:t xml:space="preserve"> and t</w:t>
      </w:r>
      <w:r w:rsidRPr="00706775">
        <w:rPr>
          <w:vertAlign w:val="subscript"/>
        </w:rPr>
        <w:t>2</w:t>
      </w:r>
      <w:r w:rsidRPr="00706775">
        <w:t xml:space="preserve"> refer to the after-flame times after the first and second flame applications, respectively.</w:t>
      </w:r>
    </w:p>
    <w:p w:rsidR="00B47FE5" w:rsidRPr="00706775" w:rsidRDefault="00B47FE5">
      <w:pPr>
        <w:spacing w:after="160" w:line="278" w:lineRule="auto"/>
        <w:rPr>
          <w:b/>
        </w:rPr>
      </w:pPr>
    </w:p>
    <w:p w:rsidR="00EC112A" w:rsidRPr="00706775" w:rsidRDefault="00EC112A" w:rsidP="00EC112A">
      <w:pPr>
        <w:spacing w:after="160" w:line="278" w:lineRule="auto"/>
      </w:pPr>
      <w:r w:rsidRPr="00706775">
        <w:rPr>
          <w:rFonts w:hint="eastAsia"/>
          <w:b/>
        </w:rPr>
        <w:t>T</w:t>
      </w:r>
      <w:r w:rsidRPr="00706775">
        <w:rPr>
          <w:b/>
        </w:rPr>
        <w:t>able</w:t>
      </w:r>
      <w:r w:rsidR="00D826D2" w:rsidRPr="00706775">
        <w:rPr>
          <w:b/>
        </w:rPr>
        <w:t xml:space="preserve"> </w:t>
      </w:r>
      <w:r w:rsidRPr="00706775">
        <w:rPr>
          <w:b/>
        </w:rPr>
        <w:t>S</w:t>
      </w:r>
      <w:r w:rsidR="00D76518" w:rsidRPr="00706775">
        <w:rPr>
          <w:b/>
        </w:rPr>
        <w:t>4</w:t>
      </w:r>
      <w:r w:rsidRPr="00706775">
        <w:rPr>
          <w:b/>
        </w:rPr>
        <w:t xml:space="preserve">. </w:t>
      </w:r>
      <w:r w:rsidR="00CB4618" w:rsidRPr="00706775">
        <w:t xml:space="preserve">Elemental </w:t>
      </w:r>
      <w:r w:rsidR="00792E08" w:rsidRPr="00706775">
        <w:t>a</w:t>
      </w:r>
      <w:r w:rsidR="00CB4618" w:rsidRPr="00706775">
        <w:t xml:space="preserve">nalysis of </w:t>
      </w:r>
      <w:r w:rsidR="00792E08" w:rsidRPr="00706775">
        <w:t>c</w:t>
      </w:r>
      <w:r w:rsidR="00CB4618" w:rsidRPr="00706775">
        <w:t xml:space="preserve">arbon </w:t>
      </w:r>
      <w:r w:rsidR="00792E08" w:rsidRPr="00706775">
        <w:t>r</w:t>
      </w:r>
      <w:r w:rsidR="00CB4618" w:rsidRPr="00706775">
        <w:t xml:space="preserve">esidue </w:t>
      </w:r>
      <w:r w:rsidR="00792E08" w:rsidRPr="00706775">
        <w:t>r</w:t>
      </w:r>
      <w:r w:rsidR="00CB4618" w:rsidRPr="00706775">
        <w:t>emaining in SAE at 800 °C.</w:t>
      </w:r>
    </w:p>
    <w:sdt>
      <w:sdtPr>
        <w:rPr>
          <w:rFonts w:ascii="Times New Roman" w:eastAsia="楷体" w:hAnsi="Times New Roman"/>
          <w:b/>
          <w:lang w:val="en-US" w:eastAsia="zh-CN"/>
        </w:rPr>
        <w:alias w:val="Quant"/>
        <w:tag w:val="_OINA.Reporting.Mustang.Placeholder.SingleSpectraFull"/>
        <w:id w:val="33322688"/>
      </w:sdtPr>
      <w:sdtEndPr>
        <w:rPr>
          <w:b w:val="0"/>
        </w:rPr>
      </w:sdtEndPr>
      <w:sdtContent>
        <w:tbl>
          <w:tblPr>
            <w:tblStyle w:val="14"/>
            <w:tblW w:w="0" w:type="auto"/>
            <w:jc w:val="center"/>
            <w:tblBorders>
              <w:left w:val="none" w:sz="0" w:space="0" w:color="auto"/>
              <w:right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1070"/>
            <w:gridCol w:w="1418"/>
            <w:gridCol w:w="2835"/>
          </w:tblGrid>
          <w:tr w:rsidR="00706775" w:rsidRPr="00706775" w:rsidTr="001742B1">
            <w:trPr>
              <w:trHeight w:hRule="exact" w:val="425"/>
              <w:jc w:val="center"/>
            </w:trPr>
            <w:tc>
              <w:tcPr>
                <w:tcW w:w="0" w:type="auto"/>
              </w:tcPr>
              <w:p w:rsidR="007C2E80" w:rsidRPr="00706775" w:rsidRDefault="007C2E80" w:rsidP="007C2E80">
                <w:pPr>
                  <w:jc w:val="center"/>
                  <w:rPr>
                    <w:rFonts w:ascii="Times New Roman" w:hAnsi="Times New Roman"/>
                    <w:b/>
                  </w:rPr>
                </w:pPr>
                <w:r w:rsidRPr="00706775">
                  <w:rPr>
                    <w:rFonts w:ascii="Times New Roman" w:hAnsi="Times New Roman"/>
                    <w:b/>
                  </w:rPr>
                  <w:t>Element</w:t>
                </w:r>
              </w:p>
            </w:tc>
            <w:tc>
              <w:tcPr>
                <w:tcW w:w="1418" w:type="dxa"/>
              </w:tcPr>
              <w:p w:rsidR="007C2E80" w:rsidRPr="00706775" w:rsidRDefault="007C2E80" w:rsidP="007C2E80">
                <w:pPr>
                  <w:jc w:val="center"/>
                  <w:rPr>
                    <w:rFonts w:ascii="Times New Roman" w:hAnsi="Times New Roman"/>
                    <w:b/>
                  </w:rPr>
                </w:pPr>
                <w:proofErr w:type="spellStart"/>
                <w:r w:rsidRPr="00706775">
                  <w:rPr>
                    <w:rFonts w:ascii="Times New Roman" w:hAnsi="Times New Roman"/>
                    <w:b/>
                  </w:rPr>
                  <w:t>wt</w:t>
                </w:r>
                <w:proofErr w:type="spellEnd"/>
                <w:r w:rsidRPr="00706775">
                  <w:rPr>
                    <w:rFonts w:ascii="Times New Roman" w:hAnsi="Times New Roman"/>
                    <w:b/>
                  </w:rPr>
                  <w:t>%</w:t>
                </w:r>
              </w:p>
            </w:tc>
            <w:tc>
              <w:tcPr>
                <w:tcW w:w="2835" w:type="dxa"/>
              </w:tcPr>
              <w:p w:rsidR="007C2E80" w:rsidRPr="00706775" w:rsidRDefault="007C2E80" w:rsidP="007C2E80">
                <w:pPr>
                  <w:jc w:val="center"/>
                  <w:rPr>
                    <w:rFonts w:ascii="Times New Roman" w:hAnsi="Times New Roman"/>
                    <w:b/>
                  </w:rPr>
                </w:pPr>
                <w:r w:rsidRPr="00706775">
                  <w:rPr>
                    <w:rFonts w:ascii="Times New Roman" w:hAnsi="Times New Roman"/>
                    <w:b/>
                  </w:rPr>
                  <w:t>Atomic percentage</w:t>
                </w:r>
              </w:p>
            </w:tc>
          </w:tr>
          <w:tr w:rsidR="00706775" w:rsidRPr="00706775" w:rsidTr="001742B1">
            <w:trPr>
              <w:trHeight w:hRule="exact" w:val="425"/>
              <w:jc w:val="center"/>
            </w:trPr>
            <w:tc>
              <w:tcPr>
                <w:tcW w:w="0" w:type="auto"/>
              </w:tcPr>
              <w:p w:rsidR="007C2E80" w:rsidRPr="00706775" w:rsidRDefault="007C2E80" w:rsidP="007C2E80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C</w:t>
                </w:r>
              </w:p>
            </w:tc>
            <w:tc>
              <w:tcPr>
                <w:tcW w:w="1418" w:type="dxa"/>
              </w:tcPr>
              <w:p w:rsidR="007C2E80" w:rsidRPr="00706775" w:rsidRDefault="007C2E80" w:rsidP="007C2E80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4.86</w:t>
                </w:r>
              </w:p>
            </w:tc>
            <w:tc>
              <w:tcPr>
                <w:tcW w:w="2835" w:type="dxa"/>
              </w:tcPr>
              <w:p w:rsidR="007C2E80" w:rsidRPr="00706775" w:rsidRDefault="007C2E80" w:rsidP="007C2E80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8.20</w:t>
                </w:r>
              </w:p>
            </w:tc>
          </w:tr>
          <w:tr w:rsidR="00706775" w:rsidRPr="00706775" w:rsidTr="001742B1">
            <w:trPr>
              <w:trHeight w:hRule="exact" w:val="425"/>
              <w:jc w:val="center"/>
            </w:trPr>
            <w:tc>
              <w:tcPr>
                <w:tcW w:w="0" w:type="auto"/>
              </w:tcPr>
              <w:p w:rsidR="007C2E80" w:rsidRPr="00706775" w:rsidRDefault="007C2E80" w:rsidP="007C2E80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O</w:t>
                </w:r>
              </w:p>
            </w:tc>
            <w:tc>
              <w:tcPr>
                <w:tcW w:w="1418" w:type="dxa"/>
              </w:tcPr>
              <w:p w:rsidR="007C2E80" w:rsidRPr="00706775" w:rsidRDefault="007C2E80" w:rsidP="007C2E80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48.49</w:t>
                </w:r>
              </w:p>
            </w:tc>
            <w:tc>
              <w:tcPr>
                <w:tcW w:w="2835" w:type="dxa"/>
              </w:tcPr>
              <w:p w:rsidR="007C2E80" w:rsidRPr="00706775" w:rsidRDefault="007C2E80" w:rsidP="007C2E80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61.38</w:t>
                </w:r>
              </w:p>
            </w:tc>
          </w:tr>
          <w:tr w:rsidR="00706775" w:rsidRPr="00706775" w:rsidTr="001742B1">
            <w:trPr>
              <w:trHeight w:hRule="exact" w:val="425"/>
              <w:jc w:val="center"/>
            </w:trPr>
            <w:tc>
              <w:tcPr>
                <w:tcW w:w="0" w:type="auto"/>
              </w:tcPr>
              <w:p w:rsidR="007C2E80" w:rsidRPr="00706775" w:rsidRDefault="007C2E80" w:rsidP="007C2E80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Si</w:t>
                </w:r>
              </w:p>
            </w:tc>
            <w:tc>
              <w:tcPr>
                <w:tcW w:w="1418" w:type="dxa"/>
              </w:tcPr>
              <w:p w:rsidR="007C2E80" w:rsidRPr="00706775" w:rsidRDefault="007C2E80" w:rsidP="007C2E80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14.04</w:t>
                </w:r>
              </w:p>
            </w:tc>
            <w:tc>
              <w:tcPr>
                <w:tcW w:w="2835" w:type="dxa"/>
              </w:tcPr>
              <w:p w:rsidR="007C2E80" w:rsidRPr="00706775" w:rsidRDefault="007C2E80" w:rsidP="007C2E80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10.12</w:t>
                </w:r>
              </w:p>
            </w:tc>
          </w:tr>
          <w:tr w:rsidR="00706775" w:rsidRPr="00706775" w:rsidTr="001742B1">
            <w:trPr>
              <w:trHeight w:hRule="exact" w:val="425"/>
              <w:jc w:val="center"/>
            </w:trPr>
            <w:tc>
              <w:tcPr>
                <w:tcW w:w="0" w:type="auto"/>
              </w:tcPr>
              <w:p w:rsidR="007C2E80" w:rsidRPr="00706775" w:rsidRDefault="007C2E80" w:rsidP="007C2E80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P</w:t>
                </w:r>
              </w:p>
            </w:tc>
            <w:tc>
              <w:tcPr>
                <w:tcW w:w="1418" w:type="dxa"/>
              </w:tcPr>
              <w:p w:rsidR="007C2E80" w:rsidRPr="00706775" w:rsidRDefault="007C2E80" w:rsidP="007C2E80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29.65</w:t>
                </w:r>
              </w:p>
            </w:tc>
            <w:tc>
              <w:tcPr>
                <w:tcW w:w="2835" w:type="dxa"/>
              </w:tcPr>
              <w:p w:rsidR="007C2E80" w:rsidRPr="00706775" w:rsidRDefault="007C2E80" w:rsidP="007C2E80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19.38</w:t>
                </w:r>
              </w:p>
            </w:tc>
          </w:tr>
          <w:tr w:rsidR="00706775" w:rsidRPr="00706775" w:rsidTr="001742B1">
            <w:trPr>
              <w:trHeight w:hRule="exact" w:val="425"/>
              <w:jc w:val="center"/>
            </w:trPr>
            <w:tc>
              <w:tcPr>
                <w:tcW w:w="0" w:type="auto"/>
              </w:tcPr>
              <w:p w:rsidR="007C2E80" w:rsidRPr="00706775" w:rsidRDefault="007C2E80" w:rsidP="007C2E80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Cu</w:t>
                </w:r>
              </w:p>
            </w:tc>
            <w:tc>
              <w:tcPr>
                <w:tcW w:w="1418" w:type="dxa"/>
              </w:tcPr>
              <w:p w:rsidR="007C2E80" w:rsidRPr="00706775" w:rsidRDefault="007C2E80" w:rsidP="007C2E80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0.06</w:t>
                </w:r>
              </w:p>
            </w:tc>
            <w:tc>
              <w:tcPr>
                <w:tcW w:w="2835" w:type="dxa"/>
              </w:tcPr>
              <w:p w:rsidR="007C2E80" w:rsidRPr="00706775" w:rsidRDefault="007C2E80" w:rsidP="007C2E80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0.02</w:t>
                </w:r>
              </w:p>
            </w:tc>
          </w:tr>
          <w:tr w:rsidR="00706775" w:rsidRPr="00706775" w:rsidTr="001742B1">
            <w:trPr>
              <w:trHeight w:hRule="exact" w:val="425"/>
              <w:jc w:val="center"/>
            </w:trPr>
            <w:tc>
              <w:tcPr>
                <w:tcW w:w="0" w:type="auto"/>
              </w:tcPr>
              <w:p w:rsidR="007C2E80" w:rsidRPr="00706775" w:rsidRDefault="007C2E80" w:rsidP="007C2E80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Zn</w:t>
                </w:r>
              </w:p>
            </w:tc>
            <w:tc>
              <w:tcPr>
                <w:tcW w:w="1418" w:type="dxa"/>
              </w:tcPr>
              <w:p w:rsidR="007C2E80" w:rsidRPr="00706775" w:rsidRDefault="007C2E80" w:rsidP="007C2E80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2.90</w:t>
                </w:r>
              </w:p>
            </w:tc>
            <w:tc>
              <w:tcPr>
                <w:tcW w:w="2835" w:type="dxa"/>
              </w:tcPr>
              <w:p w:rsidR="007C2E80" w:rsidRPr="00706775" w:rsidRDefault="007C2E80" w:rsidP="007C2E80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0.90</w:t>
                </w:r>
              </w:p>
            </w:tc>
          </w:tr>
          <w:tr w:rsidR="00706775" w:rsidRPr="00706775" w:rsidTr="001742B1">
            <w:trPr>
              <w:trHeight w:hRule="exact" w:val="425"/>
              <w:jc w:val="center"/>
            </w:trPr>
            <w:tc>
              <w:tcPr>
                <w:tcW w:w="0" w:type="auto"/>
              </w:tcPr>
              <w:p w:rsidR="007C2E80" w:rsidRPr="00706775" w:rsidRDefault="007C2E80" w:rsidP="007C2E80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Total:</w:t>
                </w:r>
              </w:p>
            </w:tc>
            <w:tc>
              <w:tcPr>
                <w:tcW w:w="1418" w:type="dxa"/>
              </w:tcPr>
              <w:p w:rsidR="007C2E80" w:rsidRPr="00706775" w:rsidRDefault="007C2E80" w:rsidP="007C2E80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100.00</w:t>
                </w:r>
              </w:p>
            </w:tc>
            <w:tc>
              <w:tcPr>
                <w:tcW w:w="2835" w:type="dxa"/>
              </w:tcPr>
              <w:p w:rsidR="007C2E80" w:rsidRPr="00706775" w:rsidRDefault="007C2E80" w:rsidP="007C2E80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100.00</w:t>
                </w:r>
              </w:p>
            </w:tc>
          </w:tr>
        </w:tbl>
      </w:sdtContent>
    </w:sdt>
    <w:p w:rsidR="001742B1" w:rsidRPr="00706775" w:rsidRDefault="001742B1">
      <w:pPr>
        <w:rPr>
          <w:b/>
        </w:rPr>
      </w:pPr>
    </w:p>
    <w:p w:rsidR="001742B1" w:rsidRPr="00706775" w:rsidRDefault="001742B1">
      <w:pPr>
        <w:rPr>
          <w:b/>
        </w:rPr>
      </w:pPr>
      <w:r w:rsidRPr="00706775">
        <w:rPr>
          <w:b/>
        </w:rPr>
        <w:br w:type="page"/>
      </w:r>
    </w:p>
    <w:p w:rsidR="000B1763" w:rsidRPr="00706775" w:rsidRDefault="000B1763" w:rsidP="000B1763">
      <w:pPr>
        <w:spacing w:after="160" w:line="278" w:lineRule="auto"/>
        <w:rPr>
          <w:b/>
        </w:rPr>
      </w:pPr>
      <w:r w:rsidRPr="00706775">
        <w:rPr>
          <w:rFonts w:hint="eastAsia"/>
          <w:b/>
        </w:rPr>
        <w:lastRenderedPageBreak/>
        <w:t>T</w:t>
      </w:r>
      <w:r w:rsidRPr="00706775">
        <w:rPr>
          <w:b/>
        </w:rPr>
        <w:t xml:space="preserve">able S5. </w:t>
      </w:r>
      <w:r w:rsidRPr="00706775">
        <w:t>SAE vertical thermal conductivity test results.</w:t>
      </w:r>
    </w:p>
    <w:sdt>
      <w:sdtPr>
        <w:rPr>
          <w:rFonts w:ascii="Times New Roman" w:eastAsia="楷体" w:hAnsi="Times New Roman"/>
          <w:b/>
          <w:lang w:val="en-US" w:eastAsia="zh-CN"/>
        </w:rPr>
        <w:alias w:val="Quant"/>
        <w:tag w:val="_OINA.Reporting.Mustang.Placeholder.SingleSpectraFull"/>
        <w:id w:val="854081710"/>
      </w:sdtPr>
      <w:sdtEndPr>
        <w:rPr>
          <w:b w:val="0"/>
        </w:rPr>
      </w:sdtEndPr>
      <w:sdtContent>
        <w:tbl>
          <w:tblPr>
            <w:tblStyle w:val="14"/>
            <w:tblW w:w="0" w:type="auto"/>
            <w:jc w:val="center"/>
            <w:tblLook w:val="04A0" w:firstRow="1" w:lastRow="0" w:firstColumn="1" w:lastColumn="0" w:noHBand="0" w:noVBand="1"/>
          </w:tblPr>
          <w:tblGrid>
            <w:gridCol w:w="1203"/>
            <w:gridCol w:w="3974"/>
            <w:gridCol w:w="2552"/>
          </w:tblGrid>
          <w:tr w:rsidR="00706775" w:rsidRPr="00706775" w:rsidTr="001742B1">
            <w:trPr>
              <w:trHeight w:hRule="exact" w:val="425"/>
              <w:jc w:val="center"/>
            </w:trPr>
            <w:tc>
              <w:tcPr>
                <w:tcW w:w="0" w:type="auto"/>
                <w:tcBorders>
                  <w:left w:val="nil"/>
                  <w:right w:val="nil"/>
                </w:tcBorders>
              </w:tcPr>
              <w:p w:rsidR="000B1763" w:rsidRPr="00706775" w:rsidRDefault="000B1763" w:rsidP="00EB5A29">
                <w:pPr>
                  <w:jc w:val="center"/>
                  <w:rPr>
                    <w:rFonts w:ascii="Times New Roman" w:hAnsi="Times New Roman"/>
                    <w:b/>
                  </w:rPr>
                </w:pPr>
                <w:r w:rsidRPr="00706775">
                  <w:rPr>
                    <w:rFonts w:ascii="Times New Roman" w:hAnsi="Times New Roman"/>
                    <w:b/>
                  </w:rPr>
                  <w:t>Specimen</w:t>
                </w:r>
              </w:p>
            </w:tc>
            <w:tc>
              <w:tcPr>
                <w:tcW w:w="3974" w:type="dxa"/>
                <w:tcBorders>
                  <w:left w:val="nil"/>
                  <w:right w:val="nil"/>
                </w:tcBorders>
              </w:tcPr>
              <w:p w:rsidR="000B1763" w:rsidRPr="00706775" w:rsidRDefault="000B1763" w:rsidP="00EB5A29">
                <w:pPr>
                  <w:jc w:val="center"/>
                  <w:rPr>
                    <w:rFonts w:ascii="Times New Roman" w:hAnsi="Times New Roman"/>
                    <w:b/>
                  </w:rPr>
                </w:pPr>
                <w:r w:rsidRPr="00706775">
                  <w:rPr>
                    <w:rFonts w:ascii="Times New Roman" w:hAnsi="Times New Roman"/>
                    <w:b/>
                  </w:rPr>
                  <w:t>Thermal conductivity (W/(</w:t>
                </w:r>
                <w:proofErr w:type="spellStart"/>
                <w:r w:rsidRPr="00706775">
                  <w:rPr>
                    <w:rFonts w:ascii="Times New Roman" w:hAnsi="Times New Roman"/>
                    <w:b/>
                  </w:rPr>
                  <w:t>m·K</w:t>
                </w:r>
                <w:proofErr w:type="spellEnd"/>
                <w:r w:rsidRPr="00706775">
                  <w:rPr>
                    <w:rFonts w:ascii="Times New Roman" w:hAnsi="Times New Roman"/>
                    <w:b/>
                  </w:rPr>
                  <w:t>))</w:t>
                </w:r>
              </w:p>
            </w:tc>
            <w:tc>
              <w:tcPr>
                <w:tcW w:w="2552" w:type="dxa"/>
                <w:tcBorders>
                  <w:left w:val="nil"/>
                  <w:right w:val="nil"/>
                </w:tcBorders>
              </w:tcPr>
              <w:p w:rsidR="000B1763" w:rsidRPr="00706775" w:rsidRDefault="000B1763" w:rsidP="00EB5A29">
                <w:pPr>
                  <w:jc w:val="center"/>
                  <w:rPr>
                    <w:rFonts w:ascii="Times New Roman" w:hAnsi="Times New Roman"/>
                    <w:b/>
                  </w:rPr>
                </w:pPr>
                <w:r w:rsidRPr="00706775">
                  <w:rPr>
                    <w:rFonts w:ascii="Times New Roman" w:hAnsi="Times New Roman"/>
                    <w:b/>
                  </w:rPr>
                  <w:t>Average (W/(</w:t>
                </w:r>
                <w:proofErr w:type="spellStart"/>
                <w:r w:rsidRPr="00706775">
                  <w:rPr>
                    <w:rFonts w:ascii="Times New Roman" w:hAnsi="Times New Roman"/>
                    <w:b/>
                  </w:rPr>
                  <w:t>m·K</w:t>
                </w:r>
                <w:proofErr w:type="spellEnd"/>
                <w:r w:rsidRPr="00706775">
                  <w:rPr>
                    <w:rFonts w:ascii="Times New Roman" w:hAnsi="Times New Roman"/>
                    <w:b/>
                  </w:rPr>
                  <w:t>))</w:t>
                </w:r>
              </w:p>
            </w:tc>
          </w:tr>
          <w:tr w:rsidR="00706775" w:rsidRPr="00706775" w:rsidTr="001742B1">
            <w:trPr>
              <w:trHeight w:hRule="exact" w:val="425"/>
              <w:jc w:val="center"/>
            </w:trPr>
            <w:tc>
              <w:tcPr>
                <w:tcW w:w="0" w:type="auto"/>
                <w:tcBorders>
                  <w:left w:val="nil"/>
                  <w:right w:val="nil"/>
                </w:tcBorders>
              </w:tcPr>
              <w:p w:rsidR="000B1763" w:rsidRPr="00706775" w:rsidRDefault="000B1763" w:rsidP="00EB5A29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1</w:t>
                </w:r>
              </w:p>
            </w:tc>
            <w:tc>
              <w:tcPr>
                <w:tcW w:w="3974" w:type="dxa"/>
                <w:tcBorders>
                  <w:left w:val="nil"/>
                  <w:right w:val="nil"/>
                </w:tcBorders>
              </w:tcPr>
              <w:p w:rsidR="000B1763" w:rsidRPr="00706775" w:rsidRDefault="000B1763" w:rsidP="00EB5A29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0.182</w:t>
                </w:r>
              </w:p>
            </w:tc>
            <w:tc>
              <w:tcPr>
                <w:tcW w:w="2552" w:type="dxa"/>
                <w:vMerge w:val="restart"/>
                <w:tcBorders>
                  <w:left w:val="nil"/>
                  <w:right w:val="nil"/>
                </w:tcBorders>
                <w:vAlign w:val="center"/>
              </w:tcPr>
              <w:p w:rsidR="000B1763" w:rsidRPr="00706775" w:rsidRDefault="000B1763" w:rsidP="00EB5A29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0.179</w:t>
                </w:r>
              </w:p>
            </w:tc>
          </w:tr>
          <w:tr w:rsidR="00706775" w:rsidRPr="00706775" w:rsidTr="001742B1">
            <w:trPr>
              <w:trHeight w:hRule="exact" w:val="425"/>
              <w:jc w:val="center"/>
            </w:trPr>
            <w:tc>
              <w:tcPr>
                <w:tcW w:w="0" w:type="auto"/>
                <w:tcBorders>
                  <w:left w:val="nil"/>
                  <w:bottom w:val="single" w:sz="4" w:space="0" w:color="000000"/>
                  <w:right w:val="nil"/>
                </w:tcBorders>
              </w:tcPr>
              <w:p w:rsidR="000B1763" w:rsidRPr="00706775" w:rsidRDefault="000B1763" w:rsidP="00EB5A29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2</w:t>
                </w:r>
              </w:p>
            </w:tc>
            <w:tc>
              <w:tcPr>
                <w:tcW w:w="3974" w:type="dxa"/>
                <w:tcBorders>
                  <w:left w:val="nil"/>
                  <w:bottom w:val="single" w:sz="4" w:space="0" w:color="000000"/>
                  <w:right w:val="nil"/>
                </w:tcBorders>
              </w:tcPr>
              <w:p w:rsidR="000B1763" w:rsidRPr="00706775" w:rsidRDefault="000B1763" w:rsidP="00EB5A29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0.179</w:t>
                </w:r>
              </w:p>
            </w:tc>
            <w:tc>
              <w:tcPr>
                <w:tcW w:w="2552" w:type="dxa"/>
                <w:vMerge/>
                <w:tcBorders>
                  <w:left w:val="nil"/>
                  <w:bottom w:val="single" w:sz="4" w:space="0" w:color="000000"/>
                  <w:right w:val="nil"/>
                </w:tcBorders>
              </w:tcPr>
              <w:p w:rsidR="000B1763" w:rsidRPr="00706775" w:rsidRDefault="000B1763" w:rsidP="00EB5A29">
                <w:pPr>
                  <w:jc w:val="center"/>
                  <w:rPr>
                    <w:rFonts w:ascii="Times New Roman" w:hAnsi="Times New Roman"/>
                  </w:rPr>
                </w:pPr>
              </w:p>
            </w:tc>
          </w:tr>
          <w:tr w:rsidR="00706775" w:rsidRPr="00706775" w:rsidTr="001742B1">
            <w:trPr>
              <w:trHeight w:hRule="exact" w:val="425"/>
              <w:jc w:val="center"/>
            </w:trPr>
            <w:tc>
              <w:tcPr>
                <w:tcW w:w="0" w:type="auto"/>
                <w:tcBorders>
                  <w:left w:val="nil"/>
                  <w:right w:val="nil"/>
                </w:tcBorders>
              </w:tcPr>
              <w:p w:rsidR="000B1763" w:rsidRPr="00706775" w:rsidRDefault="000B1763" w:rsidP="00EB5A29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3</w:t>
                </w:r>
              </w:p>
            </w:tc>
            <w:tc>
              <w:tcPr>
                <w:tcW w:w="3974" w:type="dxa"/>
                <w:tcBorders>
                  <w:left w:val="nil"/>
                  <w:right w:val="nil"/>
                </w:tcBorders>
              </w:tcPr>
              <w:p w:rsidR="000B1763" w:rsidRPr="00706775" w:rsidRDefault="000B1763" w:rsidP="00EB5A29">
                <w:pPr>
                  <w:jc w:val="center"/>
                  <w:rPr>
                    <w:rFonts w:ascii="Times New Roman" w:hAnsi="Times New Roman"/>
                  </w:rPr>
                </w:pPr>
                <w:r w:rsidRPr="00706775">
                  <w:rPr>
                    <w:rFonts w:ascii="Times New Roman" w:hAnsi="Times New Roman"/>
                  </w:rPr>
                  <w:t>0.177</w:t>
                </w:r>
              </w:p>
            </w:tc>
            <w:tc>
              <w:tcPr>
                <w:tcW w:w="2552" w:type="dxa"/>
                <w:vMerge/>
                <w:tcBorders>
                  <w:left w:val="nil"/>
                  <w:right w:val="nil"/>
                </w:tcBorders>
              </w:tcPr>
              <w:p w:rsidR="000B1763" w:rsidRPr="00706775" w:rsidRDefault="000B1763" w:rsidP="00EB5A29">
                <w:pPr>
                  <w:jc w:val="center"/>
                  <w:rPr>
                    <w:rFonts w:ascii="Times New Roman" w:hAnsi="Times New Roman"/>
                  </w:rPr>
                </w:pPr>
              </w:p>
            </w:tc>
          </w:tr>
        </w:tbl>
      </w:sdtContent>
    </w:sdt>
    <w:p w:rsidR="0033590E" w:rsidRDefault="0033590E">
      <w:pPr>
        <w:spacing w:after="160" w:line="278" w:lineRule="auto"/>
        <w:rPr>
          <w:b/>
        </w:rPr>
      </w:pPr>
    </w:p>
    <w:p w:rsidR="0033590E" w:rsidRDefault="0033590E">
      <w:pPr>
        <w:rPr>
          <w:b/>
        </w:rPr>
      </w:pPr>
      <w:r>
        <w:rPr>
          <w:b/>
        </w:rPr>
        <w:br w:type="page"/>
      </w:r>
    </w:p>
    <w:p w:rsidR="0033590E" w:rsidRDefault="0033590E" w:rsidP="0033590E">
      <w:pPr>
        <w:pStyle w:val="EndNoteBibliography"/>
        <w:spacing w:line="360" w:lineRule="auto"/>
        <w:rPr>
          <w:b/>
          <w:szCs w:val="24"/>
        </w:rPr>
      </w:pPr>
      <w:r>
        <w:rPr>
          <w:rFonts w:hint="eastAsia"/>
          <w:b/>
          <w:szCs w:val="24"/>
        </w:rPr>
        <w:lastRenderedPageBreak/>
        <w:t>R</w:t>
      </w:r>
      <w:r>
        <w:rPr>
          <w:b/>
          <w:szCs w:val="24"/>
        </w:rPr>
        <w:t>eferences</w:t>
      </w:r>
    </w:p>
    <w:p w:rsidR="0033590E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>
        <w:rPr>
          <w:rFonts w:cstheme="minorBidi"/>
          <w:kern w:val="2"/>
          <w:szCs w:val="22"/>
          <w:lang w:val="de-DE"/>
        </w:rPr>
        <w:t xml:space="preserve">Chen YQ, Kang YQ, Zhao Y, </w:t>
      </w:r>
      <w:r>
        <w:t>et al.</w:t>
      </w:r>
      <w:r>
        <w:rPr>
          <w:rFonts w:cstheme="minorBidi"/>
          <w:kern w:val="2"/>
          <w:szCs w:val="22"/>
          <w:lang w:val="de-DE"/>
        </w:rPr>
        <w:t xml:space="preserve"> A review of lithium-ion battery safety concerns: The issues, strategies, and testing standards. </w:t>
      </w:r>
      <w:r>
        <w:rPr>
          <w:rFonts w:cstheme="minorBidi"/>
          <w:iCs/>
          <w:kern w:val="2"/>
          <w:szCs w:val="22"/>
          <w:lang w:val="de-DE"/>
        </w:rPr>
        <w:t>J. Energy Chem.</w:t>
      </w:r>
      <w:r>
        <w:rPr>
          <w:rFonts w:cstheme="minorBidi"/>
          <w:kern w:val="2"/>
          <w:szCs w:val="22"/>
          <w:lang w:val="de-DE"/>
        </w:rPr>
        <w:t> 2021;59:83-99.</w:t>
      </w:r>
    </w:p>
    <w:p w:rsidR="0033590E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>
        <w:rPr>
          <w:rFonts w:cstheme="minorBidi"/>
          <w:kern w:val="2"/>
          <w:szCs w:val="22"/>
          <w:lang w:val="de-DE"/>
        </w:rPr>
        <w:t xml:space="preserve">He MN, Hector Jr LG., Dai F, </w:t>
      </w:r>
      <w:r>
        <w:t>et al.</w:t>
      </w:r>
      <w:r>
        <w:rPr>
          <w:rFonts w:cstheme="minorBidi"/>
          <w:kern w:val="2"/>
          <w:szCs w:val="22"/>
          <w:lang w:val="de-DE"/>
        </w:rPr>
        <w:t xml:space="preserve"> Industry needs for practical lithium-metal battery designs in electric vehicles</w:t>
      </w:r>
      <w:r>
        <w:rPr>
          <w:rFonts w:cstheme="minorBidi" w:hint="eastAsia"/>
          <w:kern w:val="2"/>
          <w:szCs w:val="22"/>
          <w:lang w:val="de-DE"/>
        </w:rPr>
        <w:t>.</w:t>
      </w:r>
      <w:r>
        <w:rPr>
          <w:rFonts w:cstheme="minorBidi"/>
          <w:kern w:val="2"/>
          <w:szCs w:val="22"/>
          <w:lang w:val="de-DE"/>
        </w:rPr>
        <w:t xml:space="preserve"> Nat. Energy 2024;9:1199-1205.</w:t>
      </w:r>
    </w:p>
    <w:p w:rsidR="0033590E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>
        <w:rPr>
          <w:rFonts w:cstheme="minorBidi"/>
          <w:kern w:val="2"/>
          <w:szCs w:val="22"/>
          <w:lang w:val="de-DE"/>
        </w:rPr>
        <w:t xml:space="preserve">Jin HC, Xin S, Chuang CH, </w:t>
      </w:r>
      <w:r>
        <w:t>et al.</w:t>
      </w:r>
      <w:r>
        <w:rPr>
          <w:rFonts w:cstheme="minorBidi"/>
          <w:kern w:val="2"/>
          <w:szCs w:val="22"/>
          <w:lang w:val="de-DE"/>
        </w:rPr>
        <w:t xml:space="preserve"> Black phosphorus composites with engineered interfaces for high-rate high-capacity lithium storage. Science 2020;370:192-197.</w:t>
      </w:r>
    </w:p>
    <w:p w:rsidR="0033590E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>
        <w:rPr>
          <w:rFonts w:cstheme="minorBidi"/>
          <w:kern w:val="2"/>
          <w:szCs w:val="22"/>
          <w:lang w:val="de-DE"/>
        </w:rPr>
        <w:t>Masalkovait</w:t>
      </w:r>
      <w:r>
        <w:rPr>
          <w:rFonts w:cstheme="minorBidi" w:hint="cs"/>
          <w:kern w:val="2"/>
          <w:szCs w:val="22"/>
          <w:lang w:val="de-DE"/>
        </w:rPr>
        <w:t>ė</w:t>
      </w:r>
      <w:r>
        <w:rPr>
          <w:rFonts w:cstheme="minorBidi"/>
          <w:kern w:val="2"/>
          <w:szCs w:val="22"/>
          <w:lang w:val="de-DE"/>
        </w:rPr>
        <w:t xml:space="preserve"> K, Gasper P, Finegan DP. Finegan. Predicting the heat release variability of Li-ion cells under thermal runaway with few or no calorimetry data. Nat. Commun. 2024;15:8399.</w:t>
      </w:r>
    </w:p>
    <w:p w:rsidR="0033590E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>
        <w:rPr>
          <w:rFonts w:cstheme="minorBidi"/>
          <w:kern w:val="2"/>
          <w:szCs w:val="22"/>
          <w:lang w:val="de-DE"/>
        </w:rPr>
        <w:t xml:space="preserve">Feng XN, </w:t>
      </w:r>
      <w:bookmarkStart w:id="6" w:name="bau0005-profile"/>
      <w:r>
        <w:rPr>
          <w:rFonts w:cstheme="minorBidi"/>
          <w:kern w:val="2"/>
          <w:szCs w:val="22"/>
          <w:lang w:val="de-DE"/>
        </w:rPr>
        <w:t>Ouyang M, Liu X</w:t>
      </w:r>
      <w:bookmarkEnd w:id="6"/>
      <w:r>
        <w:rPr>
          <w:rFonts w:cstheme="minorBidi"/>
          <w:kern w:val="2"/>
          <w:szCs w:val="22"/>
          <w:lang w:val="de-DE"/>
        </w:rPr>
        <w:t xml:space="preserve">, </w:t>
      </w:r>
      <w:r>
        <w:t>et al.</w:t>
      </w:r>
      <w:r>
        <w:rPr>
          <w:rFonts w:cstheme="minorBidi"/>
          <w:kern w:val="2"/>
          <w:szCs w:val="22"/>
          <w:lang w:val="de-DE"/>
        </w:rPr>
        <w:t xml:space="preserve"> Thermal runaway mechanism of lithium ion battery for electric vehicles: A review. Energy Storage </w:t>
      </w:r>
      <w:r>
        <w:rPr>
          <w:rFonts w:cstheme="minorBidi"/>
          <w:iCs/>
          <w:kern w:val="2"/>
          <w:szCs w:val="22"/>
          <w:lang w:val="de-DE"/>
        </w:rPr>
        <w:t>Mater.</w:t>
      </w:r>
      <w:r>
        <w:rPr>
          <w:rFonts w:cstheme="minorBidi"/>
          <w:b/>
          <w:kern w:val="2"/>
          <w:szCs w:val="22"/>
          <w:lang w:val="de-DE"/>
        </w:rPr>
        <w:t xml:space="preserve"> </w:t>
      </w:r>
      <w:r>
        <w:rPr>
          <w:rFonts w:cstheme="minorBidi"/>
          <w:kern w:val="2"/>
          <w:szCs w:val="22"/>
          <w:lang w:val="de-DE"/>
        </w:rPr>
        <w:t>2018;10</w:t>
      </w:r>
      <w:r>
        <w:rPr>
          <w:rFonts w:cstheme="minorBidi" w:hint="eastAsia"/>
          <w:kern w:val="2"/>
          <w:szCs w:val="22"/>
          <w:lang w:val="de-DE"/>
        </w:rPr>
        <w:t>:</w:t>
      </w:r>
      <w:r>
        <w:rPr>
          <w:rFonts w:cstheme="minorBidi"/>
          <w:kern w:val="2"/>
          <w:szCs w:val="22"/>
          <w:lang w:val="de-DE"/>
        </w:rPr>
        <w:t>246-267.</w:t>
      </w:r>
    </w:p>
    <w:p w:rsidR="0033590E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>
        <w:rPr>
          <w:rFonts w:cstheme="minorBidi"/>
          <w:kern w:val="2"/>
          <w:szCs w:val="22"/>
          <w:lang w:val="de-DE"/>
        </w:rPr>
        <w:t xml:space="preserve">Santosa SP., Nirmala, T. Numerical and experimental validation of fiber metal laminate structure for lithium-ion battery protection subjected to high-velocity impact loading. </w:t>
      </w:r>
      <w:r>
        <w:t xml:space="preserve">Compos. </w:t>
      </w:r>
      <w:proofErr w:type="spellStart"/>
      <w:r>
        <w:t>Struct</w:t>
      </w:r>
      <w:proofErr w:type="spellEnd"/>
      <w:r>
        <w:t xml:space="preserve">. </w:t>
      </w:r>
      <w:proofErr w:type="gramStart"/>
      <w:r>
        <w:t>2024;332:117924</w:t>
      </w:r>
      <w:proofErr w:type="gramEnd"/>
      <w:r>
        <w:t>.</w:t>
      </w:r>
    </w:p>
    <w:p w:rsidR="0033590E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>
        <w:rPr>
          <w:rFonts w:cstheme="minorBidi"/>
          <w:kern w:val="2"/>
          <w:szCs w:val="22"/>
          <w:lang w:val="de-DE"/>
        </w:rPr>
        <w:t xml:space="preserve">Feng XN, </w:t>
      </w:r>
      <w:bookmarkStart w:id="7" w:name="bau1-profile"/>
      <w:r>
        <w:rPr>
          <w:rFonts w:cstheme="minorBidi"/>
          <w:kern w:val="2"/>
          <w:szCs w:val="22"/>
          <w:lang w:val="de-DE"/>
        </w:rPr>
        <w:t>Fang M, He XM</w:t>
      </w:r>
      <w:bookmarkEnd w:id="7"/>
      <w:r>
        <w:rPr>
          <w:rFonts w:cstheme="minorBidi"/>
          <w:kern w:val="2"/>
          <w:szCs w:val="22"/>
          <w:lang w:val="de-DE"/>
        </w:rPr>
        <w:t xml:space="preserve">, </w:t>
      </w:r>
      <w:r>
        <w:t>et al.</w:t>
      </w:r>
      <w:r>
        <w:rPr>
          <w:rFonts w:cstheme="minorBidi"/>
          <w:kern w:val="2"/>
          <w:szCs w:val="22"/>
          <w:lang w:val="de-DE"/>
        </w:rPr>
        <w:t xml:space="preserve"> Thermal runaway features of large format prismatic lithium ion battery using extended volume accelerating rate calorimetry. </w:t>
      </w:r>
      <w:r>
        <w:rPr>
          <w:rFonts w:cstheme="minorBidi"/>
          <w:iCs/>
          <w:kern w:val="2"/>
          <w:szCs w:val="22"/>
          <w:lang w:val="de-DE"/>
        </w:rPr>
        <w:t>J. Power Sources</w:t>
      </w:r>
      <w:r>
        <w:rPr>
          <w:rFonts w:cstheme="minorBidi"/>
          <w:kern w:val="2"/>
          <w:szCs w:val="22"/>
          <w:lang w:val="de-DE"/>
        </w:rPr>
        <w:t xml:space="preserve"> 2014;255:294-301.</w:t>
      </w:r>
    </w:p>
    <w:p w:rsidR="0033590E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>
        <w:rPr>
          <w:rFonts w:cstheme="minorBidi"/>
          <w:kern w:val="2"/>
          <w:szCs w:val="22"/>
          <w:lang w:val="de-DE"/>
        </w:rPr>
        <w:t xml:space="preserve">Wang J, Feng XN, Yu YZ, </w:t>
      </w:r>
      <w:r>
        <w:t>et al.</w:t>
      </w:r>
      <w:r>
        <w:rPr>
          <w:rFonts w:cstheme="minorBidi"/>
          <w:kern w:val="2"/>
          <w:szCs w:val="22"/>
          <w:lang w:val="de-DE"/>
        </w:rPr>
        <w:t xml:space="preserve"> Rapid temperature-responsive thermal regulator for safety management of battery modules. Nat. Energy 2024;9:939–946.</w:t>
      </w:r>
    </w:p>
    <w:p w:rsidR="0033590E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>
        <w:rPr>
          <w:rFonts w:cstheme="minorBidi"/>
          <w:kern w:val="2"/>
          <w:szCs w:val="22"/>
          <w:lang w:val="de-DE"/>
        </w:rPr>
        <w:t xml:space="preserve">Wang WW, Dai SJ, Zhao WJ, et al. Design optimization of a novel negative Poisson's ratio non-module battery pack system considering crashworthiness and heat dissipation. </w:t>
      </w:r>
      <w:r>
        <w:t xml:space="preserve">Compos. </w:t>
      </w:r>
      <w:proofErr w:type="spellStart"/>
      <w:r>
        <w:t>Struct</w:t>
      </w:r>
      <w:proofErr w:type="spellEnd"/>
      <w:r>
        <w:t xml:space="preserve">. </w:t>
      </w:r>
      <w:proofErr w:type="gramStart"/>
      <w:r>
        <w:t>2021;275:114458</w:t>
      </w:r>
      <w:proofErr w:type="gramEnd"/>
      <w:r>
        <w:t>.</w:t>
      </w:r>
    </w:p>
    <w:p w:rsidR="0033590E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>
        <w:rPr>
          <w:rFonts w:cstheme="minorBidi"/>
          <w:kern w:val="2"/>
          <w:szCs w:val="22"/>
          <w:lang w:val="de-DE"/>
        </w:rPr>
        <w:t xml:space="preserve">Longchamps RS, Ge S, Trdinich ZJ, </w:t>
      </w:r>
      <w:r>
        <w:t>et al.</w:t>
      </w:r>
      <w:r>
        <w:rPr>
          <w:rFonts w:cstheme="minorBidi"/>
          <w:kern w:val="2"/>
          <w:szCs w:val="22"/>
          <w:lang w:val="de-DE"/>
        </w:rPr>
        <w:t xml:space="preserve"> Battery electronification: intracell actuation and thermal management. </w:t>
      </w:r>
      <w:r>
        <w:rPr>
          <w:rFonts w:cstheme="minorBidi"/>
          <w:iCs/>
          <w:kern w:val="2"/>
          <w:szCs w:val="22"/>
          <w:lang w:val="de-DE"/>
        </w:rPr>
        <w:t>Nat. Commun. 2024;</w:t>
      </w:r>
      <w:r>
        <w:rPr>
          <w:rFonts w:cstheme="minorBidi"/>
          <w:bCs/>
          <w:kern w:val="2"/>
          <w:szCs w:val="22"/>
          <w:lang w:val="de-DE"/>
        </w:rPr>
        <w:t>15</w:t>
      </w:r>
      <w:r>
        <w:rPr>
          <w:rFonts w:cstheme="minorBidi"/>
          <w:kern w:val="2"/>
          <w:szCs w:val="22"/>
          <w:lang w:val="de-DE"/>
        </w:rPr>
        <w:t>:5373.</w:t>
      </w:r>
    </w:p>
    <w:p w:rsidR="0033590E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b/>
          <w:bCs/>
          <w:iCs/>
          <w:kern w:val="2"/>
          <w:szCs w:val="22"/>
          <w:lang w:val="de-DE"/>
        </w:rPr>
      </w:pPr>
      <w:r>
        <w:rPr>
          <w:rFonts w:cstheme="minorBidi"/>
          <w:kern w:val="2"/>
          <w:szCs w:val="22"/>
          <w:lang w:val="de-DE"/>
        </w:rPr>
        <w:t xml:space="preserve">Xia Y, Wierzbicki T, Sahraei E, </w:t>
      </w:r>
      <w:r>
        <w:t>et al.</w:t>
      </w:r>
      <w:r>
        <w:rPr>
          <w:rFonts w:cstheme="minorBidi"/>
          <w:kern w:val="2"/>
          <w:szCs w:val="22"/>
          <w:lang w:val="de-DE"/>
        </w:rPr>
        <w:t xml:space="preserve"> Damage of cells and battery packs due to ground impact. J. Power Sources 2014;​</w:t>
      </w:r>
      <w:r>
        <w:rPr>
          <w:rFonts w:cstheme="minorBidi"/>
          <w:bCs/>
          <w:kern w:val="2"/>
          <w:szCs w:val="22"/>
          <w:lang w:val="de-DE"/>
        </w:rPr>
        <w:t>267</w:t>
      </w:r>
      <w:r>
        <w:rPr>
          <w:rFonts w:cstheme="minorBidi"/>
          <w:kern w:val="2"/>
          <w:szCs w:val="22"/>
          <w:lang w:val="de-DE"/>
        </w:rPr>
        <w:t>:78-97.</w:t>
      </w:r>
      <w:r>
        <w:rPr>
          <w:rFonts w:cstheme="minorBidi"/>
          <w:b/>
          <w:bCs/>
          <w:kern w:val="2"/>
          <w:szCs w:val="22"/>
          <w:lang w:val="de-DE"/>
        </w:rPr>
        <w:t xml:space="preserve"> </w:t>
      </w:r>
    </w:p>
    <w:p w:rsidR="0033590E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>
        <w:rPr>
          <w:rFonts w:cstheme="minorBidi"/>
          <w:kern w:val="2"/>
          <w:szCs w:val="22"/>
          <w:lang w:val="de-DE"/>
        </w:rPr>
        <w:t xml:space="preserve">Kukreja J, Nguyen T, Siegmund T, </w:t>
      </w:r>
      <w:r>
        <w:t>et al.</w:t>
      </w:r>
      <w:r>
        <w:rPr>
          <w:rFonts w:cstheme="minorBidi"/>
          <w:kern w:val="2"/>
          <w:szCs w:val="22"/>
          <w:lang w:val="de-DE"/>
        </w:rPr>
        <w:t xml:space="preserve"> Crash analysis of a conceptual electric vehicle with a damage tolerant battery pack. Extreme Mech. Lett. 2016;9:371-378.</w:t>
      </w:r>
    </w:p>
    <w:p w:rsidR="0033590E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>
        <w:rPr>
          <w:rFonts w:cstheme="minorBidi"/>
          <w:kern w:val="2"/>
          <w:szCs w:val="22"/>
          <w:lang w:val="de-DE"/>
        </w:rPr>
        <w:t xml:space="preserve">He JQ, Lu CH, Jiang HB, </w:t>
      </w:r>
      <w:r>
        <w:t>et al.</w:t>
      </w:r>
      <w:r>
        <w:rPr>
          <w:rFonts w:cstheme="minorBidi"/>
          <w:kern w:val="2"/>
          <w:szCs w:val="22"/>
          <w:lang w:val="de-DE"/>
        </w:rPr>
        <w:t xml:space="preserve"> Scalable production of high-performing woven lithium-ion fibre batteries. </w:t>
      </w:r>
      <w:r>
        <w:rPr>
          <w:rFonts w:cstheme="minorBidi"/>
          <w:iCs/>
          <w:kern w:val="2"/>
          <w:szCs w:val="22"/>
          <w:lang w:val="de-DE"/>
        </w:rPr>
        <w:t>Nature</w:t>
      </w:r>
      <w:r>
        <w:rPr>
          <w:rFonts w:cstheme="minorBidi"/>
          <w:kern w:val="2"/>
          <w:szCs w:val="22"/>
          <w:lang w:val="de-DE"/>
        </w:rPr>
        <w:t> 2021;</w:t>
      </w:r>
      <w:r>
        <w:rPr>
          <w:rFonts w:cstheme="minorBidi"/>
          <w:bCs/>
          <w:kern w:val="2"/>
          <w:szCs w:val="22"/>
          <w:lang w:val="de-DE"/>
        </w:rPr>
        <w:t>597</w:t>
      </w:r>
      <w:r>
        <w:rPr>
          <w:rFonts w:cstheme="minorBidi"/>
          <w:kern w:val="2"/>
          <w:szCs w:val="22"/>
          <w:lang w:val="de-DE"/>
        </w:rPr>
        <w:t>:57-63. </w:t>
      </w:r>
    </w:p>
    <w:p w:rsidR="0033590E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>
        <w:rPr>
          <w:rFonts w:cstheme="minorBidi"/>
          <w:kern w:val="2"/>
          <w:szCs w:val="22"/>
          <w:lang w:val="de-DE"/>
        </w:rPr>
        <w:t xml:space="preserve">Galos J, </w:t>
      </w:r>
      <w:r>
        <w:fldChar w:fldCharType="begin"/>
      </w:r>
      <w:r>
        <w:instrText xml:space="preserve"> HYPERLINK "https://advanced.onlinelibrary.wiley.com/authored-by/Pattarakunnan/Koranat" </w:instrText>
      </w:r>
      <w:r>
        <w:fldChar w:fldCharType="separate"/>
      </w:r>
      <w:r>
        <w:rPr>
          <w:rStyle w:val="af5"/>
          <w:rFonts w:cstheme="minorBidi"/>
          <w:color w:val="auto"/>
          <w:kern w:val="2"/>
          <w:szCs w:val="22"/>
          <w:u w:val="none"/>
          <w:lang w:val="de-DE"/>
        </w:rPr>
        <w:t>Pattarakunnan</w:t>
      </w:r>
      <w:r>
        <w:rPr>
          <w:rStyle w:val="af5"/>
          <w:rFonts w:cstheme="minorBidi"/>
          <w:color w:val="auto"/>
          <w:kern w:val="2"/>
          <w:szCs w:val="22"/>
          <w:u w:val="none"/>
          <w:lang w:val="de-DE"/>
        </w:rPr>
        <w:fldChar w:fldCharType="end"/>
      </w:r>
      <w:r>
        <w:rPr>
          <w:rFonts w:cstheme="minorBidi"/>
          <w:kern w:val="2"/>
          <w:szCs w:val="22"/>
          <w:lang w:val="de-DE"/>
        </w:rPr>
        <w:t xml:space="preserve"> K, </w:t>
      </w:r>
      <w:r>
        <w:fldChar w:fldCharType="begin"/>
      </w:r>
      <w:r>
        <w:instrText xml:space="preserve"> HYPERLINK "https://advanced.onlinelibrary.wiley.com/authored-by/Best/Adam+S." </w:instrText>
      </w:r>
      <w:r>
        <w:fldChar w:fldCharType="separate"/>
      </w:r>
      <w:r>
        <w:rPr>
          <w:rStyle w:val="af5"/>
          <w:rFonts w:cstheme="minorBidi"/>
          <w:color w:val="auto"/>
          <w:kern w:val="2"/>
          <w:szCs w:val="22"/>
          <w:u w:val="none"/>
          <w:lang w:val="de-DE"/>
        </w:rPr>
        <w:t>Best</w:t>
      </w:r>
      <w:r>
        <w:rPr>
          <w:rStyle w:val="af5"/>
          <w:rFonts w:cstheme="minorBidi"/>
          <w:color w:val="auto"/>
          <w:kern w:val="2"/>
          <w:szCs w:val="22"/>
          <w:u w:val="none"/>
          <w:lang w:val="de-DE"/>
        </w:rPr>
        <w:fldChar w:fldCharType="end"/>
      </w:r>
      <w:r>
        <w:rPr>
          <w:rFonts w:cstheme="minorBidi"/>
          <w:kern w:val="2"/>
          <w:szCs w:val="22"/>
          <w:lang w:val="de-DE"/>
        </w:rPr>
        <w:t xml:space="preserve"> AS, </w:t>
      </w:r>
      <w:r>
        <w:t>et al.</w:t>
      </w:r>
      <w:r>
        <w:rPr>
          <w:rFonts w:cstheme="minorBidi"/>
          <w:kern w:val="2"/>
          <w:szCs w:val="22"/>
          <w:lang w:val="de-DE"/>
        </w:rPr>
        <w:t xml:space="preserve"> Energy storage structural composites with integrated lithium-ion batteries: A review. </w:t>
      </w:r>
      <w:r>
        <w:rPr>
          <w:rFonts w:cstheme="minorBidi"/>
          <w:iCs/>
          <w:kern w:val="2"/>
          <w:szCs w:val="22"/>
          <w:lang w:val="de-DE"/>
        </w:rPr>
        <w:t>Adv. Mater. Technol.</w:t>
      </w:r>
      <w:r>
        <w:rPr>
          <w:rFonts w:cstheme="minorBidi"/>
          <w:kern w:val="2"/>
          <w:szCs w:val="22"/>
          <w:lang w:val="de-DE"/>
        </w:rPr>
        <w:t> ​2021;</w:t>
      </w:r>
      <w:r>
        <w:rPr>
          <w:rFonts w:cstheme="minorBidi"/>
          <w:bCs/>
          <w:kern w:val="2"/>
          <w:szCs w:val="22"/>
          <w:lang w:val="de-DE"/>
        </w:rPr>
        <w:t>6</w:t>
      </w:r>
      <w:r>
        <w:rPr>
          <w:rFonts w:cstheme="minorBidi"/>
          <w:kern w:val="2"/>
          <w:szCs w:val="22"/>
          <w:lang w:val="de-DE"/>
        </w:rPr>
        <w:t>:2001059.</w:t>
      </w:r>
    </w:p>
    <w:p w:rsidR="0033590E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>
        <w:rPr>
          <w:rFonts w:cstheme="minorBidi"/>
          <w:kern w:val="2"/>
          <w:szCs w:val="22"/>
          <w:lang w:val="de-DE"/>
        </w:rPr>
        <w:t xml:space="preserve">Wu CX, Sun YL, Tang H, </w:t>
      </w:r>
      <w:r>
        <w:t>et al.</w:t>
      </w:r>
      <w:r>
        <w:rPr>
          <w:rFonts w:cstheme="minorBidi"/>
          <w:kern w:val="2"/>
          <w:szCs w:val="22"/>
          <w:lang w:val="de-DE"/>
        </w:rPr>
        <w:t xml:space="preserve"> A review on the liquid cooling thermal management system of lithium-ion batteries. Appl. Energy 2024;375:124173.</w:t>
      </w:r>
    </w:p>
    <w:p w:rsidR="0033590E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>
        <w:rPr>
          <w:rFonts w:cstheme="minorBidi"/>
          <w:kern w:val="2"/>
          <w:szCs w:val="22"/>
          <w:lang w:val="de-DE"/>
        </w:rPr>
        <w:t xml:space="preserve">Nema PK, Vijaya, Muthukumar P, </w:t>
      </w:r>
      <w:r>
        <w:t>et al.</w:t>
      </w:r>
      <w:r>
        <w:rPr>
          <w:rFonts w:cstheme="minorBidi"/>
          <w:kern w:val="2"/>
          <w:szCs w:val="22"/>
          <w:lang w:val="de-DE"/>
        </w:rPr>
        <w:t xml:space="preserve"> Recent advancements and future prospects in lithium-ion battery thermal management techniques. Energy Storage 2024;6:e70076.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>
        <w:rPr>
          <w:rFonts w:cstheme="minorBidi"/>
          <w:kern w:val="2"/>
          <w:szCs w:val="22"/>
          <w:lang w:val="de-DE"/>
        </w:rPr>
        <w:t xml:space="preserve">Pal SK, Singh S, Singh H, </w:t>
      </w:r>
      <w:r>
        <w:t>et al.</w:t>
      </w:r>
      <w:r>
        <w:rPr>
          <w:rFonts w:cstheme="minorBidi"/>
          <w:kern w:val="2"/>
          <w:szCs w:val="22"/>
          <w:lang w:val="de-DE"/>
        </w:rPr>
        <w:t xml:space="preserve"> Intelligent design optimization of battery pack enclosure for electric vehicle by considering cold-spraying as an additive </w:t>
      </w:r>
      <w:r w:rsidRPr="00706775">
        <w:rPr>
          <w:rFonts w:cstheme="minorBidi"/>
          <w:kern w:val="2"/>
          <w:szCs w:val="22"/>
          <w:lang w:val="de-DE"/>
        </w:rPr>
        <w:t>manufacturing technology. Energy Storage 2020;2:e148.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rPr>
          <w:rFonts w:cstheme="minorBidi"/>
          <w:kern w:val="2"/>
          <w:szCs w:val="22"/>
          <w:lang w:val="de-DE"/>
        </w:rPr>
        <w:t xml:space="preserve">Ma XY, Zhang WK, Yin Y, </w:t>
      </w:r>
      <w:r w:rsidRPr="00706775">
        <w:t>et al.</w:t>
      </w:r>
      <w:r w:rsidRPr="00706775">
        <w:rPr>
          <w:rFonts w:cstheme="minorBidi"/>
          <w:kern w:val="2"/>
          <w:szCs w:val="22"/>
          <w:lang w:val="de-DE"/>
        </w:rPr>
        <w:t xml:space="preserve"> Multi-objective optimization of lithium-ion </w:t>
      </w:r>
      <w:r w:rsidRPr="00706775">
        <w:rPr>
          <w:rFonts w:cstheme="minorBidi"/>
          <w:kern w:val="2"/>
          <w:szCs w:val="22"/>
          <w:lang w:val="de-DE"/>
        </w:rPr>
        <w:lastRenderedPageBreak/>
        <w:t>battery designs considering the dilemma between energy density and rate capability. Energy and AI 2024;18:100416.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rPr>
          <w:rFonts w:cstheme="minorBidi"/>
          <w:kern w:val="2"/>
          <w:szCs w:val="22"/>
          <w:lang w:val="de-DE"/>
        </w:rPr>
        <w:t>Zhang JF, Wang HQ, Sun WX, et al. Surface modification on ammonium polyphosphate and its enhanced flame retardancy in thermoplastic polyurethane. Polym Adv Technol. 2021;32:2879–2886.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rPr>
          <w:rFonts w:cstheme="minorBidi"/>
          <w:kern w:val="2"/>
          <w:szCs w:val="22"/>
          <w:lang w:val="de-DE"/>
        </w:rPr>
        <w:t xml:space="preserve">Jia ZZ, Jin KQ, Mei WX, </w:t>
      </w:r>
      <w:r w:rsidRPr="00706775">
        <w:t>et al.</w:t>
      </w:r>
      <w:r w:rsidRPr="00706775">
        <w:rPr>
          <w:rFonts w:cstheme="minorBidi"/>
          <w:kern w:val="2"/>
          <w:szCs w:val="22"/>
          <w:lang w:val="de-DE"/>
        </w:rPr>
        <w:t xml:space="preserve"> Advances and perspectives in fire safety of lithium-ion battery energy storage systems. eTransportation</w:t>
      </w:r>
      <w:r w:rsidRPr="00706775">
        <w:rPr>
          <w:rFonts w:cstheme="minorBidi"/>
          <w:i/>
          <w:kern w:val="2"/>
          <w:szCs w:val="22"/>
          <w:lang w:val="de-DE"/>
        </w:rPr>
        <w:t xml:space="preserve"> </w:t>
      </w:r>
      <w:r w:rsidRPr="00706775">
        <w:rPr>
          <w:rFonts w:cstheme="minorBidi"/>
          <w:kern w:val="2"/>
          <w:szCs w:val="22"/>
          <w:lang w:val="de-DE"/>
        </w:rPr>
        <w:t>2025;24:100390.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rPr>
          <w:rFonts w:cstheme="minorBidi"/>
          <w:kern w:val="2"/>
          <w:szCs w:val="22"/>
          <w:lang w:val="de-DE"/>
        </w:rPr>
        <w:t xml:space="preserve">Saraogi AK, Ibrahim M, Sangeethkumar E, </w:t>
      </w:r>
      <w:r w:rsidRPr="00706775">
        <w:t>et al.</w:t>
      </w:r>
      <w:r w:rsidRPr="00706775">
        <w:rPr>
          <w:rFonts w:cstheme="minorBidi"/>
          <w:kern w:val="2"/>
          <w:szCs w:val="22"/>
          <w:lang w:val="de-DE"/>
        </w:rPr>
        <w:t xml:space="preserve"> Battery materials for electric vehicle – A comprehensive review. Mater. Today: Proc</w:t>
      </w:r>
      <w:r w:rsidRPr="00706775">
        <w:rPr>
          <w:rFonts w:cstheme="minorBidi"/>
          <w:i/>
          <w:kern w:val="2"/>
          <w:szCs w:val="22"/>
          <w:lang w:val="de-DE"/>
        </w:rPr>
        <w:t xml:space="preserve"> </w:t>
      </w:r>
      <w:r w:rsidRPr="00706775">
        <w:rPr>
          <w:rFonts w:cstheme="minorBidi"/>
          <w:kern w:val="2"/>
          <w:szCs w:val="22"/>
          <w:lang w:val="de-DE"/>
        </w:rPr>
        <w:t>2023;72:2206-2211.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rPr>
          <w:rFonts w:cstheme="minorBidi"/>
          <w:kern w:val="2"/>
          <w:szCs w:val="22"/>
          <w:lang w:val="de-DE"/>
        </w:rPr>
        <w:t>Rana S, Kumar R, Bharj RS. Current trends, challenges, and prospects in material advances for improving the overall safety of lithium-ion battery pack. Chem. Eng. J.</w:t>
      </w:r>
      <w:r w:rsidRPr="00706775">
        <w:rPr>
          <w:rFonts w:cstheme="minorBidi"/>
          <w:i/>
          <w:kern w:val="2"/>
          <w:szCs w:val="22"/>
          <w:lang w:val="de-DE"/>
        </w:rPr>
        <w:t xml:space="preserve"> </w:t>
      </w:r>
      <w:r w:rsidRPr="00706775">
        <w:rPr>
          <w:rFonts w:cstheme="minorBidi"/>
          <w:kern w:val="2"/>
          <w:szCs w:val="22"/>
          <w:lang w:val="de-DE"/>
        </w:rPr>
        <w:t>2023;463:42336.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rPr>
          <w:rFonts w:cstheme="minorBidi"/>
          <w:kern w:val="2"/>
          <w:szCs w:val="22"/>
          <w:lang w:val="de-DE"/>
        </w:rPr>
        <w:t xml:space="preserve">Song YH, Wu KJ, Zhang TW, </w:t>
      </w:r>
      <w:r w:rsidRPr="00706775">
        <w:t>et al.</w:t>
      </w:r>
      <w:r w:rsidRPr="00706775">
        <w:rPr>
          <w:rFonts w:cstheme="minorBidi"/>
          <w:kern w:val="2"/>
          <w:szCs w:val="22"/>
          <w:lang w:val="de-DE"/>
        </w:rPr>
        <w:t xml:space="preserve"> A Nacre-Inspired Separator Coating for Impact-Tolerant Lithium Batteries. Adv. Mater. 2019;31:1905711.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rPr>
          <w:rFonts w:cstheme="minorBidi"/>
          <w:kern w:val="2"/>
          <w:szCs w:val="22"/>
          <w:lang w:val="de-DE"/>
        </w:rPr>
        <w:t>Attia PM, Moch E, Herring PK. Challenges and opportunities for high-quality battery production at scale. </w:t>
      </w:r>
      <w:r w:rsidRPr="00706775">
        <w:rPr>
          <w:rFonts w:cstheme="minorBidi"/>
          <w:iCs/>
          <w:kern w:val="2"/>
          <w:szCs w:val="22"/>
          <w:lang w:val="de-DE"/>
        </w:rPr>
        <w:t>Nat. Commun.</w:t>
      </w:r>
      <w:r w:rsidRPr="00706775">
        <w:rPr>
          <w:rFonts w:cstheme="minorBidi"/>
          <w:kern w:val="2"/>
          <w:szCs w:val="22"/>
          <w:lang w:val="de-DE"/>
        </w:rPr>
        <w:t> </w:t>
      </w:r>
      <w:r w:rsidRPr="00706775">
        <w:rPr>
          <w:rFonts w:cstheme="minorBidi"/>
          <w:bCs/>
          <w:kern w:val="2"/>
          <w:szCs w:val="22"/>
          <w:lang w:val="de-DE"/>
        </w:rPr>
        <w:t>2025;16</w:t>
      </w:r>
      <w:r w:rsidRPr="00706775">
        <w:rPr>
          <w:rFonts w:cstheme="minorBidi"/>
          <w:kern w:val="2"/>
          <w:szCs w:val="22"/>
          <w:lang w:val="de-DE"/>
        </w:rPr>
        <w:t>:611.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rPr>
          <w:rFonts w:cstheme="minorBidi"/>
          <w:kern w:val="2"/>
          <w:szCs w:val="22"/>
          <w:lang w:val="de-DE"/>
        </w:rPr>
        <w:t xml:space="preserve">Chen SR, Zhou MZ, Zhao X, </w:t>
      </w:r>
      <w:r w:rsidRPr="00706775">
        <w:t>et al.</w:t>
      </w:r>
      <w:r w:rsidRPr="00706775">
        <w:rPr>
          <w:rFonts w:cstheme="minorBidi"/>
          <w:kern w:val="2"/>
          <w:szCs w:val="22"/>
          <w:lang w:val="de-DE"/>
        </w:rPr>
        <w:t xml:space="preserve"> Space-efficient protection for cylindrical batteries embedded into multi-cell structures: Evaluation and mechanistic investigation. Thin-Walled Struct.</w:t>
      </w:r>
      <w:r w:rsidRPr="00706775">
        <w:rPr>
          <w:rFonts w:cstheme="minorBidi"/>
          <w:i/>
          <w:kern w:val="2"/>
          <w:szCs w:val="22"/>
          <w:lang w:val="de-DE"/>
        </w:rPr>
        <w:t xml:space="preserve"> </w:t>
      </w:r>
      <w:r w:rsidRPr="00706775">
        <w:rPr>
          <w:rFonts w:cstheme="minorBidi"/>
          <w:kern w:val="2"/>
          <w:szCs w:val="22"/>
          <w:lang w:val="de-DE"/>
        </w:rPr>
        <w:t>2024;197:111630.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rPr>
          <w:rFonts w:cstheme="minorBidi"/>
          <w:kern w:val="2"/>
          <w:szCs w:val="22"/>
          <w:lang w:val="de-DE"/>
        </w:rPr>
        <w:t>Rusch KC. Energy-absorbing characteristics of foamed polymers. J. Appl. Polym. Sci. 1970;14:1433-1447.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rPr>
          <w:rFonts w:cstheme="minorBidi"/>
          <w:kern w:val="2"/>
          <w:szCs w:val="22"/>
          <w:lang w:val="de-DE"/>
        </w:rPr>
        <w:t xml:space="preserve">Liu K, Liu YY, Lin DC, </w:t>
      </w:r>
      <w:r w:rsidRPr="00706775">
        <w:t>et al.</w:t>
      </w:r>
      <w:r w:rsidRPr="00706775">
        <w:rPr>
          <w:rFonts w:cstheme="minorBidi"/>
          <w:kern w:val="2"/>
          <w:szCs w:val="22"/>
          <w:lang w:val="de-DE"/>
        </w:rPr>
        <w:t xml:space="preserve"> Materials for lithium-ion battery safety. </w:t>
      </w:r>
      <w:r w:rsidRPr="00706775">
        <w:rPr>
          <w:rFonts w:cstheme="minorBidi"/>
          <w:iCs/>
          <w:kern w:val="2"/>
          <w:szCs w:val="22"/>
          <w:lang w:val="de-DE"/>
        </w:rPr>
        <w:t>Sci. Adv. 2018;</w:t>
      </w:r>
      <w:r w:rsidRPr="00706775">
        <w:rPr>
          <w:rFonts w:cstheme="minorBidi"/>
          <w:bCs/>
          <w:kern w:val="2"/>
          <w:szCs w:val="22"/>
          <w:lang w:val="de-DE"/>
        </w:rPr>
        <w:t>4</w:t>
      </w:r>
      <w:r w:rsidRPr="00706775">
        <w:rPr>
          <w:rFonts w:cstheme="minorBidi"/>
          <w:kern w:val="2"/>
          <w:szCs w:val="22"/>
          <w:lang w:val="de-DE"/>
        </w:rPr>
        <w:t>:9820.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rPr>
          <w:rFonts w:cstheme="minorBidi"/>
          <w:kern w:val="2"/>
          <w:szCs w:val="22"/>
          <w:lang w:val="de-DE"/>
        </w:rPr>
        <w:t>Liu S, Wang S, Sang M, et al. Nacre-mimetic hierarchical architecture in polyborosiloxane composites for synergistically enhanced impact resistance and ultra-efficient electromagnetic interference shielding.</w:t>
      </w:r>
      <w:r w:rsidRPr="00706775">
        <w:t xml:space="preserve"> </w:t>
      </w:r>
      <w:r w:rsidRPr="00706775">
        <w:rPr>
          <w:rFonts w:cstheme="minorBidi"/>
          <w:kern w:val="2"/>
          <w:szCs w:val="22"/>
          <w:lang w:val="de-DE"/>
        </w:rPr>
        <w:t>ACS Nano 2022;16(11): 19067-19086.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rPr>
          <w:rFonts w:cstheme="minorBidi"/>
          <w:kern w:val="2"/>
          <w:szCs w:val="22"/>
          <w:lang w:val="de-DE"/>
        </w:rPr>
        <w:t>Liu YL, Li B, Xu MJ, et al. Highly efficient composite flame retardants for improving the flame retardancy, thermal stability, smoke suppression, and mechanical properties of EVA. Materials 2020;13(5):1251.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rPr>
          <w:rFonts w:cstheme="minorBidi"/>
          <w:kern w:val="2"/>
          <w:szCs w:val="22"/>
          <w:lang w:val="de-DE"/>
        </w:rPr>
        <w:t>Li XF, Zhang D, Xiang KW, et al. Synthesis of polyborosiloxane and its reversible physical crosslinks. Rsc Advances 2014;4(62):32894-32901.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rPr>
          <w:rFonts w:cstheme="minorBidi"/>
          <w:kern w:val="2"/>
          <w:szCs w:val="22"/>
          <w:lang w:val="de-DE"/>
        </w:rPr>
        <w:t>Yang HW, Tu H, Yang Z, et al. Micromechanical properties of shear stiffening gel reinforced ethylene–vinyl acetate foam. Materials Letters 2023;351:134993.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t>American Society for Testing and Materials (ASTM). ASTM C518-21: Standard Test Method for Steady-State Thermal Transmission Properties by Means of the Heat Flow Meter Apparatus (S). West Conshohocken, PA: American Society for Testing and Materials (ASTM), 2021.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rPr>
          <w:rFonts w:cstheme="minorBidi"/>
          <w:kern w:val="2"/>
          <w:szCs w:val="22"/>
          <w:lang w:val="de-DE"/>
        </w:rPr>
        <w:t>Underwriters Laboratories (UL). UL 94-23: Standard Test Method for Flammability of Plastic Materials for Parts in Devices and Appliances (S). West Conshohocken, PA: Underwriters Laboratories (UL), 2023.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proofErr w:type="spellStart"/>
      <w:r w:rsidRPr="00706775">
        <w:rPr>
          <w:rFonts w:cstheme="minorBidi"/>
          <w:kern w:val="2"/>
          <w:szCs w:val="22"/>
        </w:rPr>
        <w:t>Chordiya</w:t>
      </w:r>
      <w:proofErr w:type="spellEnd"/>
      <w:r w:rsidRPr="00706775">
        <w:rPr>
          <w:rFonts w:cstheme="minorBidi"/>
          <w:kern w:val="2"/>
          <w:szCs w:val="22"/>
        </w:rPr>
        <w:t xml:space="preserve"> YM, </w:t>
      </w:r>
      <w:proofErr w:type="spellStart"/>
      <w:r w:rsidRPr="00706775">
        <w:rPr>
          <w:rFonts w:cstheme="minorBidi"/>
          <w:kern w:val="2"/>
          <w:szCs w:val="22"/>
        </w:rPr>
        <w:t>Goel</w:t>
      </w:r>
      <w:proofErr w:type="spellEnd"/>
      <w:r w:rsidRPr="00706775">
        <w:rPr>
          <w:rFonts w:cstheme="minorBidi"/>
          <w:kern w:val="2"/>
          <w:szCs w:val="22"/>
        </w:rPr>
        <w:t xml:space="preserve"> MD, </w:t>
      </w:r>
      <w:proofErr w:type="spellStart"/>
      <w:r w:rsidRPr="00706775">
        <w:rPr>
          <w:rFonts w:cstheme="minorBidi"/>
          <w:kern w:val="2"/>
          <w:szCs w:val="22"/>
        </w:rPr>
        <w:t>Matsagar</w:t>
      </w:r>
      <w:proofErr w:type="spellEnd"/>
      <w:r w:rsidRPr="00706775">
        <w:rPr>
          <w:rFonts w:cstheme="minorBidi"/>
          <w:kern w:val="2"/>
          <w:szCs w:val="22"/>
        </w:rPr>
        <w:t xml:space="preserve"> VA. Assessment of energy absorption for </w:t>
      </w:r>
      <w:r w:rsidRPr="00706775">
        <w:rPr>
          <w:rFonts w:cstheme="minorBidi"/>
          <w:kern w:val="2"/>
          <w:szCs w:val="22"/>
        </w:rPr>
        <w:lastRenderedPageBreak/>
        <w:t>different foams subjected to low-velocity impact. </w:t>
      </w:r>
      <w:proofErr w:type="spellStart"/>
      <w:r w:rsidRPr="00706775">
        <w:rPr>
          <w:rFonts w:cstheme="minorBidi"/>
          <w:iCs/>
          <w:kern w:val="2"/>
          <w:szCs w:val="22"/>
        </w:rPr>
        <w:t>Sādhanā</w:t>
      </w:r>
      <w:proofErr w:type="spellEnd"/>
      <w:r w:rsidRPr="00706775">
        <w:rPr>
          <w:rFonts w:cstheme="minorBidi"/>
          <w:kern w:val="2"/>
          <w:szCs w:val="22"/>
        </w:rPr>
        <w:t> </w:t>
      </w:r>
      <w:proofErr w:type="gramStart"/>
      <w:r w:rsidRPr="00706775">
        <w:rPr>
          <w:rFonts w:cstheme="minorBidi"/>
          <w:kern w:val="2"/>
          <w:szCs w:val="22"/>
        </w:rPr>
        <w:t>2023;</w:t>
      </w:r>
      <w:r w:rsidRPr="00706775">
        <w:rPr>
          <w:rFonts w:cstheme="minorBidi"/>
          <w:bCs/>
          <w:kern w:val="2"/>
          <w:szCs w:val="22"/>
        </w:rPr>
        <w:t>48</w:t>
      </w:r>
      <w:r w:rsidRPr="00706775">
        <w:rPr>
          <w:rFonts w:cstheme="minorBidi"/>
          <w:kern w:val="2"/>
          <w:szCs w:val="22"/>
        </w:rPr>
        <w:t>:157</w:t>
      </w:r>
      <w:proofErr w:type="gramEnd"/>
      <w:r w:rsidRPr="00706775">
        <w:rPr>
          <w:rFonts w:cstheme="minorBidi"/>
          <w:kern w:val="2"/>
          <w:szCs w:val="22"/>
        </w:rPr>
        <w:t>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rPr>
          <w:rFonts w:cstheme="minorBidi"/>
          <w:kern w:val="2"/>
          <w:szCs w:val="22"/>
          <w:lang w:val="de-DE"/>
        </w:rPr>
        <w:t>Xing YQ, Guo XY, Shu GW, et al. Dynamic crushing behavior of ethylene vinyl acetate copolymer foam based on energy method. Ploymers 2023;15(14):3016.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rPr>
          <w:rFonts w:cstheme="minorBidi"/>
          <w:kern w:val="2"/>
          <w:szCs w:val="22"/>
          <w:lang w:val="de-DE"/>
        </w:rPr>
        <w:t>Xing YQ, Sun DQ, Zhang MY, et al. Crushing responses of expanded polypropylene foam. Polymers 2023;15(9):2059.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rPr>
          <w:rFonts w:cstheme="minorBidi"/>
          <w:kern w:val="2"/>
          <w:szCs w:val="22"/>
          <w:lang w:val="de-DE"/>
        </w:rPr>
        <w:t>Wang ZL, Liu Z, Liu YZ, et al. On the crush behavior and energy absorption of sustainable beverage cans and their polyurethane foam-filled structures: An experimental study. Materials 2024;17(11):2655.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rPr>
          <w:rFonts w:cstheme="minorBidi" w:hint="eastAsia"/>
          <w:kern w:val="2"/>
          <w:szCs w:val="22"/>
          <w:lang w:val="de-DE"/>
        </w:rPr>
        <w:t>Deb</w:t>
      </w:r>
      <w:r w:rsidRPr="00706775">
        <w:rPr>
          <w:rFonts w:cstheme="minorBidi"/>
          <w:kern w:val="2"/>
          <w:szCs w:val="22"/>
          <w:lang w:val="de-DE"/>
        </w:rPr>
        <w:t xml:space="preserve"> A</w:t>
      </w:r>
      <w:r w:rsidRPr="00706775">
        <w:rPr>
          <w:rFonts w:cstheme="minorBidi" w:hint="eastAsia"/>
          <w:kern w:val="2"/>
          <w:szCs w:val="22"/>
          <w:lang w:val="de-DE"/>
        </w:rPr>
        <w:t>,</w:t>
      </w:r>
      <w:r w:rsidRPr="00706775">
        <w:rPr>
          <w:rFonts w:cstheme="minorBidi"/>
          <w:kern w:val="2"/>
          <w:szCs w:val="22"/>
          <w:lang w:val="de-DE"/>
        </w:rPr>
        <w:t xml:space="preserve"> </w:t>
      </w:r>
      <w:r w:rsidRPr="00706775">
        <w:rPr>
          <w:rFonts w:cstheme="minorBidi" w:hint="eastAsia"/>
          <w:kern w:val="2"/>
          <w:szCs w:val="22"/>
          <w:lang w:val="de-DE"/>
        </w:rPr>
        <w:t>Shivakumar</w:t>
      </w:r>
      <w:r w:rsidRPr="00706775">
        <w:rPr>
          <w:rFonts w:cstheme="minorBidi"/>
          <w:kern w:val="2"/>
          <w:szCs w:val="22"/>
          <w:lang w:val="de-DE"/>
        </w:rPr>
        <w:t xml:space="preserve"> ND.</w:t>
      </w:r>
      <w:r w:rsidRPr="00706775">
        <w:rPr>
          <w:rFonts w:cstheme="minorBidi" w:hint="eastAsia"/>
          <w:kern w:val="2"/>
          <w:szCs w:val="22"/>
          <w:lang w:val="de-DE"/>
        </w:rPr>
        <w:t xml:space="preserve"> </w:t>
      </w:r>
      <w:r w:rsidRPr="00706775">
        <w:rPr>
          <w:rFonts w:cstheme="minorBidi"/>
          <w:kern w:val="2"/>
          <w:szCs w:val="22"/>
          <w:lang w:val="de-DE"/>
        </w:rPr>
        <w:t>An experimental study on energy absorption behavior of polyurethane foams.</w:t>
      </w:r>
      <w:r w:rsidRPr="00706775">
        <w:t xml:space="preserve"> </w:t>
      </w:r>
      <w:r w:rsidRPr="00706775">
        <w:rPr>
          <w:rFonts w:cstheme="minorBidi"/>
          <w:kern w:val="2"/>
          <w:szCs w:val="22"/>
          <w:lang w:val="de-DE"/>
        </w:rPr>
        <w:t>J Reinf Plast Comp</w:t>
      </w:r>
      <w:r w:rsidRPr="00706775">
        <w:rPr>
          <w:rFonts w:cstheme="minorBidi" w:hint="eastAsia"/>
          <w:kern w:val="2"/>
          <w:szCs w:val="22"/>
          <w:lang w:val="de-DE"/>
        </w:rPr>
        <w:t xml:space="preserve"> 2009</w:t>
      </w:r>
      <w:r w:rsidRPr="00706775">
        <w:rPr>
          <w:rFonts w:cstheme="minorBidi"/>
          <w:kern w:val="2"/>
          <w:szCs w:val="22"/>
          <w:lang w:val="de-DE"/>
        </w:rPr>
        <w:t>;</w:t>
      </w:r>
      <w:r w:rsidRPr="00706775">
        <w:rPr>
          <w:rFonts w:cstheme="minorBidi" w:hint="eastAsia"/>
          <w:kern w:val="2"/>
          <w:szCs w:val="22"/>
          <w:lang w:val="de-DE"/>
        </w:rPr>
        <w:t>28(24)</w:t>
      </w:r>
      <w:r w:rsidRPr="00706775">
        <w:rPr>
          <w:rFonts w:cstheme="minorBidi"/>
          <w:kern w:val="2"/>
          <w:szCs w:val="22"/>
          <w:lang w:val="de-DE"/>
        </w:rPr>
        <w:t>:</w:t>
      </w:r>
      <w:r w:rsidRPr="00706775">
        <w:t xml:space="preserve"> </w:t>
      </w:r>
      <w:r w:rsidRPr="00706775">
        <w:rPr>
          <w:rFonts w:cstheme="minorBidi"/>
          <w:kern w:val="2"/>
          <w:szCs w:val="22"/>
          <w:lang w:val="de-DE"/>
        </w:rPr>
        <w:t>3021-3026.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proofErr w:type="spellStart"/>
      <w:r w:rsidRPr="00706775">
        <w:rPr>
          <w:rFonts w:cstheme="minorBidi"/>
          <w:kern w:val="2"/>
          <w:szCs w:val="22"/>
        </w:rPr>
        <w:t>Saha</w:t>
      </w:r>
      <w:proofErr w:type="spellEnd"/>
      <w:r w:rsidRPr="00706775">
        <w:rPr>
          <w:rFonts w:cstheme="minorBidi"/>
          <w:kern w:val="2"/>
          <w:szCs w:val="22"/>
        </w:rPr>
        <w:t xml:space="preserve"> MC, </w:t>
      </w:r>
      <w:proofErr w:type="spellStart"/>
      <w:r w:rsidRPr="00706775">
        <w:rPr>
          <w:rFonts w:cstheme="minorBidi"/>
          <w:kern w:val="2"/>
          <w:szCs w:val="22"/>
        </w:rPr>
        <w:t>Mahfuz</w:t>
      </w:r>
      <w:proofErr w:type="spellEnd"/>
      <w:r w:rsidRPr="00706775">
        <w:rPr>
          <w:rFonts w:cstheme="minorBidi"/>
          <w:kern w:val="2"/>
          <w:szCs w:val="22"/>
        </w:rPr>
        <w:t xml:space="preserve"> H, </w:t>
      </w:r>
      <w:proofErr w:type="spellStart"/>
      <w:r w:rsidRPr="00706775">
        <w:rPr>
          <w:rFonts w:cstheme="minorBidi"/>
          <w:kern w:val="2"/>
          <w:szCs w:val="22"/>
        </w:rPr>
        <w:t>Chakravarty</w:t>
      </w:r>
      <w:proofErr w:type="spellEnd"/>
      <w:r w:rsidRPr="00706775">
        <w:rPr>
          <w:rFonts w:cstheme="minorBidi"/>
          <w:kern w:val="2"/>
          <w:szCs w:val="22"/>
        </w:rPr>
        <w:t xml:space="preserve"> UK, et al. </w:t>
      </w:r>
      <w:r w:rsidRPr="00706775">
        <w:rPr>
          <w:rFonts w:cstheme="minorBidi"/>
          <w:kern w:val="2"/>
          <w:szCs w:val="22"/>
          <w:lang w:val="de-DE"/>
        </w:rPr>
        <w:t>Effect of density, microstructure, and strain rate on compression behavior of polymeric foams. Mater. Sci. Eng.A 2005;406:328-326.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rPr>
          <w:rFonts w:cstheme="minorBidi"/>
          <w:kern w:val="2"/>
          <w:szCs w:val="22"/>
          <w:lang w:val="de-DE"/>
        </w:rPr>
        <w:t>Fan JQ, Xin K, Cai CL, et al. Experimental study of quasi-static mechanical characteristic of polyurethane foam material. Journal of Experimental Mechanics 2011;26(2): 139-145.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rPr>
          <w:rFonts w:cstheme="minorBidi"/>
          <w:kern w:val="2"/>
          <w:szCs w:val="22"/>
          <w:lang w:val="de-DE"/>
        </w:rPr>
        <w:t>Wang H, Xie SC, Jing KK, et al. Closed-cell polyurethane in-situ foaming honeycomb for enhanced energy absorption and water intrusion resistance. Alex. Eng. J. 2025;114:</w:t>
      </w:r>
      <w:r w:rsidRPr="00706775">
        <w:t xml:space="preserve"> </w:t>
      </w:r>
      <w:r w:rsidRPr="00706775">
        <w:rPr>
          <w:rFonts w:cstheme="minorBidi"/>
          <w:kern w:val="2"/>
          <w:szCs w:val="22"/>
          <w:lang w:val="de-DE"/>
        </w:rPr>
        <w:t>572-587.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rPr>
          <w:rFonts w:cstheme="minorBidi"/>
          <w:kern w:val="2"/>
          <w:szCs w:val="22"/>
          <w:lang w:val="de-DE"/>
        </w:rPr>
        <w:t>Ch SC, Rao RN. Energy absorption capabilities of cenosphere reinforced epoxy syntactic foams.</w:t>
      </w:r>
      <w:r w:rsidRPr="00706775">
        <w:t xml:space="preserve"> </w:t>
      </w:r>
      <w:r w:rsidRPr="00706775">
        <w:rPr>
          <w:rFonts w:cstheme="minorBidi"/>
          <w:kern w:val="2"/>
          <w:szCs w:val="22"/>
          <w:lang w:val="de-DE"/>
        </w:rPr>
        <w:t>Mater.Res.Express 2019;6:125303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rPr>
          <w:rFonts w:cstheme="minorBidi"/>
          <w:kern w:val="2"/>
          <w:szCs w:val="22"/>
          <w:lang w:val="de-DE"/>
        </w:rPr>
        <w:t>Ma Y, Peng ZL, Zhang YX. Compressive behavior and energy-absorption characteristics</w:t>
      </w:r>
      <w:r w:rsidRPr="00706775">
        <w:rPr>
          <w:rFonts w:cstheme="minorBidi" w:hint="eastAsia"/>
          <w:kern w:val="2"/>
          <w:szCs w:val="22"/>
          <w:lang w:val="de-DE"/>
        </w:rPr>
        <w:t xml:space="preserve"> </w:t>
      </w:r>
      <w:r w:rsidRPr="00706775">
        <w:rPr>
          <w:rFonts w:cstheme="minorBidi"/>
          <w:kern w:val="2"/>
          <w:szCs w:val="22"/>
          <w:lang w:val="de-DE"/>
        </w:rPr>
        <w:t>of natural rubber foams. China Synthetic Rubber Industry 2007;30:436-439.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rPr>
          <w:rFonts w:cstheme="minorBidi" w:hint="eastAsia"/>
          <w:kern w:val="2"/>
          <w:szCs w:val="22"/>
          <w:lang w:val="de-DE"/>
        </w:rPr>
        <w:t>Koohbor B,</w:t>
      </w:r>
      <w:r w:rsidRPr="00706775">
        <w:rPr>
          <w:rFonts w:cstheme="minorBidi"/>
          <w:kern w:val="2"/>
          <w:szCs w:val="22"/>
          <w:lang w:val="de-DE"/>
        </w:rPr>
        <w:t xml:space="preserve"> </w:t>
      </w:r>
      <w:r w:rsidRPr="00706775">
        <w:rPr>
          <w:rFonts w:cstheme="minorBidi" w:hint="eastAsia"/>
          <w:kern w:val="2"/>
          <w:szCs w:val="22"/>
          <w:lang w:val="de-DE"/>
        </w:rPr>
        <w:t>Blourchian A,</w:t>
      </w:r>
      <w:r w:rsidRPr="00706775">
        <w:rPr>
          <w:rFonts w:cstheme="minorBidi"/>
          <w:kern w:val="2"/>
          <w:szCs w:val="22"/>
          <w:lang w:val="de-DE"/>
        </w:rPr>
        <w:t xml:space="preserve"> </w:t>
      </w:r>
      <w:r w:rsidRPr="00706775">
        <w:rPr>
          <w:rFonts w:cstheme="minorBidi" w:hint="eastAsia"/>
          <w:kern w:val="2"/>
          <w:szCs w:val="22"/>
          <w:lang w:val="de-DE"/>
        </w:rPr>
        <w:t>Uddin KZ</w:t>
      </w:r>
      <w:r w:rsidRPr="00706775">
        <w:rPr>
          <w:rFonts w:cstheme="minorBidi"/>
          <w:kern w:val="2"/>
          <w:szCs w:val="22"/>
          <w:lang w:val="de-DE"/>
        </w:rPr>
        <w:t>, et al</w:t>
      </w:r>
      <w:r w:rsidRPr="00706775">
        <w:rPr>
          <w:rFonts w:cstheme="minorBidi" w:hint="eastAsia"/>
          <w:kern w:val="2"/>
          <w:szCs w:val="22"/>
          <w:lang w:val="de-DE"/>
        </w:rPr>
        <w:t>．</w:t>
      </w:r>
      <w:r w:rsidRPr="00706775">
        <w:rPr>
          <w:rFonts w:cstheme="minorBidi" w:hint="eastAsia"/>
          <w:kern w:val="2"/>
          <w:szCs w:val="22"/>
          <w:lang w:val="de-DE"/>
        </w:rPr>
        <w:t xml:space="preserve">Characterization of </w:t>
      </w:r>
      <w:r w:rsidRPr="00706775">
        <w:rPr>
          <w:rFonts w:cstheme="minorBidi"/>
          <w:kern w:val="2"/>
          <w:szCs w:val="22"/>
          <w:lang w:val="de-DE"/>
        </w:rPr>
        <w:t>e</w:t>
      </w:r>
      <w:r w:rsidRPr="00706775">
        <w:rPr>
          <w:rFonts w:cstheme="minorBidi" w:hint="eastAsia"/>
          <w:kern w:val="2"/>
          <w:szCs w:val="22"/>
          <w:lang w:val="de-DE"/>
        </w:rPr>
        <w:t xml:space="preserve">nergy </w:t>
      </w:r>
      <w:r w:rsidRPr="00706775">
        <w:rPr>
          <w:rFonts w:cstheme="minorBidi"/>
          <w:kern w:val="2"/>
          <w:szCs w:val="22"/>
          <w:lang w:val="de-DE"/>
        </w:rPr>
        <w:t>a</w:t>
      </w:r>
      <w:r w:rsidRPr="00706775">
        <w:rPr>
          <w:rFonts w:cstheme="minorBidi" w:hint="eastAsia"/>
          <w:kern w:val="2"/>
          <w:szCs w:val="22"/>
          <w:lang w:val="de-DE"/>
        </w:rPr>
        <w:t xml:space="preserve">bsorption and </w:t>
      </w:r>
      <w:r w:rsidRPr="00706775">
        <w:rPr>
          <w:rFonts w:cstheme="minorBidi"/>
          <w:kern w:val="2"/>
          <w:szCs w:val="22"/>
          <w:lang w:val="de-DE"/>
        </w:rPr>
        <w:t>s</w:t>
      </w:r>
      <w:r w:rsidRPr="00706775">
        <w:rPr>
          <w:rFonts w:cstheme="minorBidi" w:hint="eastAsia"/>
          <w:kern w:val="2"/>
          <w:szCs w:val="22"/>
          <w:lang w:val="de-DE"/>
        </w:rPr>
        <w:t xml:space="preserve">train </w:t>
      </w:r>
      <w:r w:rsidRPr="00706775">
        <w:rPr>
          <w:rFonts w:cstheme="minorBidi"/>
          <w:kern w:val="2"/>
          <w:szCs w:val="22"/>
          <w:lang w:val="de-DE"/>
        </w:rPr>
        <w:t>r</w:t>
      </w:r>
      <w:r w:rsidRPr="00706775">
        <w:rPr>
          <w:rFonts w:cstheme="minorBidi" w:hint="eastAsia"/>
          <w:kern w:val="2"/>
          <w:szCs w:val="22"/>
          <w:lang w:val="de-DE"/>
        </w:rPr>
        <w:t xml:space="preserve">ate </w:t>
      </w:r>
      <w:r w:rsidRPr="00706775">
        <w:rPr>
          <w:rFonts w:cstheme="minorBidi"/>
          <w:kern w:val="2"/>
          <w:szCs w:val="22"/>
          <w:lang w:val="de-DE"/>
        </w:rPr>
        <w:t>s</w:t>
      </w:r>
      <w:r w:rsidRPr="00706775">
        <w:rPr>
          <w:rFonts w:cstheme="minorBidi" w:hint="eastAsia"/>
          <w:kern w:val="2"/>
          <w:szCs w:val="22"/>
          <w:lang w:val="de-DE"/>
        </w:rPr>
        <w:t xml:space="preserve">ensitivity of a </w:t>
      </w:r>
      <w:r w:rsidRPr="00706775">
        <w:rPr>
          <w:rFonts w:cstheme="minorBidi"/>
          <w:kern w:val="2"/>
          <w:szCs w:val="22"/>
          <w:lang w:val="de-DE"/>
        </w:rPr>
        <w:t>n</w:t>
      </w:r>
      <w:r w:rsidRPr="00706775">
        <w:rPr>
          <w:rFonts w:cstheme="minorBidi" w:hint="eastAsia"/>
          <w:kern w:val="2"/>
          <w:szCs w:val="22"/>
          <w:lang w:val="de-DE"/>
        </w:rPr>
        <w:t xml:space="preserve">ovel </w:t>
      </w:r>
      <w:r w:rsidRPr="00706775">
        <w:rPr>
          <w:rFonts w:cstheme="minorBidi"/>
          <w:kern w:val="2"/>
          <w:szCs w:val="22"/>
          <w:lang w:val="de-DE"/>
        </w:rPr>
        <w:t>e</w:t>
      </w:r>
      <w:r w:rsidRPr="00706775">
        <w:rPr>
          <w:rFonts w:cstheme="minorBidi" w:hint="eastAsia"/>
          <w:kern w:val="2"/>
          <w:szCs w:val="22"/>
          <w:lang w:val="de-DE"/>
        </w:rPr>
        <w:t xml:space="preserve">lastomeric </w:t>
      </w:r>
      <w:r w:rsidRPr="00706775">
        <w:rPr>
          <w:rFonts w:cstheme="minorBidi"/>
          <w:kern w:val="2"/>
          <w:szCs w:val="22"/>
          <w:lang w:val="de-DE"/>
        </w:rPr>
        <w:t>p</w:t>
      </w:r>
      <w:r w:rsidRPr="00706775">
        <w:rPr>
          <w:rFonts w:cstheme="minorBidi" w:hint="eastAsia"/>
          <w:kern w:val="2"/>
          <w:szCs w:val="22"/>
          <w:lang w:val="de-DE"/>
        </w:rPr>
        <w:t xml:space="preserve">olyurea </w:t>
      </w:r>
      <w:r w:rsidRPr="00706775">
        <w:rPr>
          <w:rFonts w:cstheme="minorBidi"/>
          <w:kern w:val="2"/>
          <w:szCs w:val="22"/>
          <w:lang w:val="de-DE"/>
        </w:rPr>
        <w:t>f</w:t>
      </w:r>
      <w:r w:rsidRPr="00706775">
        <w:rPr>
          <w:rFonts w:cstheme="minorBidi" w:hint="eastAsia"/>
          <w:kern w:val="2"/>
          <w:szCs w:val="22"/>
          <w:lang w:val="de-DE"/>
        </w:rPr>
        <w:t>oam.</w:t>
      </w:r>
      <w:r w:rsidRPr="00706775">
        <w:rPr>
          <w:rFonts w:cstheme="minorBidi"/>
          <w:kern w:val="2"/>
          <w:szCs w:val="22"/>
          <w:lang w:val="de-DE"/>
        </w:rPr>
        <w:t xml:space="preserve"> Adv. Eng. Mater </w:t>
      </w:r>
      <w:r w:rsidRPr="00706775">
        <w:rPr>
          <w:rFonts w:cstheme="minorBidi" w:hint="eastAsia"/>
          <w:kern w:val="2"/>
          <w:szCs w:val="22"/>
          <w:lang w:val="de-DE"/>
        </w:rPr>
        <w:t>2021</w:t>
      </w:r>
      <w:r w:rsidRPr="00706775">
        <w:rPr>
          <w:rFonts w:cstheme="minorBidi"/>
          <w:kern w:val="2"/>
          <w:szCs w:val="22"/>
          <w:lang w:val="de-DE"/>
        </w:rPr>
        <w:t>;</w:t>
      </w:r>
      <w:r w:rsidRPr="00706775">
        <w:rPr>
          <w:rFonts w:cstheme="minorBidi" w:hint="eastAsia"/>
          <w:kern w:val="2"/>
          <w:szCs w:val="22"/>
          <w:lang w:val="de-DE"/>
        </w:rPr>
        <w:t>23</w:t>
      </w:r>
      <w:r w:rsidRPr="00706775">
        <w:rPr>
          <w:rFonts w:cstheme="minorBidi"/>
          <w:kern w:val="2"/>
          <w:szCs w:val="22"/>
          <w:lang w:val="de-DE"/>
        </w:rPr>
        <w:t>:</w:t>
      </w:r>
      <w:r w:rsidRPr="00706775">
        <w:t>2000797.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t xml:space="preserve">Cronin DS, Ouellet S. Low density polyethylene, expanded polystyrene and expanded polypropylene: Strain rate and size effects on mechanical properties. </w:t>
      </w:r>
      <w:proofErr w:type="spellStart"/>
      <w:r w:rsidRPr="00706775">
        <w:t>Polym</w:t>
      </w:r>
      <w:proofErr w:type="spellEnd"/>
      <w:r w:rsidRPr="00706775">
        <w:t xml:space="preserve">. Test. </w:t>
      </w:r>
      <w:proofErr w:type="gramStart"/>
      <w:r w:rsidRPr="00706775">
        <w:t>2016;53:40</w:t>
      </w:r>
      <w:proofErr w:type="gramEnd"/>
      <w:r w:rsidRPr="00706775">
        <w:t>-50.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rPr>
          <w:rFonts w:cstheme="minorBidi"/>
          <w:kern w:val="2"/>
          <w:szCs w:val="22"/>
          <w:lang w:val="de-DE"/>
        </w:rPr>
        <w:t xml:space="preserve">Recht RF, Ipson TW. Ballistic perforation dynamics. </w:t>
      </w:r>
      <w:r w:rsidRPr="00706775">
        <w:rPr>
          <w:rFonts w:cstheme="minorBidi"/>
          <w:iCs/>
          <w:kern w:val="2"/>
          <w:szCs w:val="22"/>
          <w:lang w:val="de-DE"/>
        </w:rPr>
        <w:t>J. Appl. Mech.</w:t>
      </w:r>
      <w:r w:rsidRPr="00706775">
        <w:rPr>
          <w:rFonts w:cstheme="minorBidi"/>
          <w:kern w:val="2"/>
          <w:szCs w:val="22"/>
          <w:lang w:val="de-DE"/>
        </w:rPr>
        <w:t> 1963;​</w:t>
      </w:r>
      <w:r w:rsidRPr="00706775">
        <w:rPr>
          <w:rFonts w:cstheme="minorBidi"/>
          <w:bCs/>
          <w:kern w:val="2"/>
          <w:szCs w:val="22"/>
          <w:lang w:val="de-DE"/>
        </w:rPr>
        <w:t>30</w:t>
      </w:r>
      <w:r w:rsidRPr="00706775">
        <w:rPr>
          <w:rFonts w:cstheme="minorBidi"/>
          <w:kern w:val="2"/>
          <w:szCs w:val="22"/>
          <w:lang w:val="de-DE"/>
        </w:rPr>
        <w:t>:384-390.</w:t>
      </w:r>
    </w:p>
    <w:p w:rsidR="0033590E" w:rsidRPr="00706775" w:rsidRDefault="0033590E" w:rsidP="0033590E">
      <w:pPr>
        <w:widowControl w:val="0"/>
        <w:numPr>
          <w:ilvl w:val="0"/>
          <w:numId w:val="1"/>
        </w:numPr>
        <w:jc w:val="both"/>
        <w:rPr>
          <w:rFonts w:cstheme="minorBidi"/>
          <w:kern w:val="2"/>
          <w:szCs w:val="22"/>
          <w:lang w:val="de-DE"/>
        </w:rPr>
      </w:pPr>
      <w:r w:rsidRPr="00706775">
        <w:rPr>
          <w:rFonts w:cstheme="minorBidi"/>
          <w:kern w:val="2"/>
          <w:szCs w:val="22"/>
          <w:lang w:val="de-DE"/>
        </w:rPr>
        <w:t xml:space="preserve">Gu HJ, Liu C, Liu Q, </w:t>
      </w:r>
      <w:r w:rsidRPr="00706775">
        <w:t>et al.</w:t>
      </w:r>
      <w:r w:rsidRPr="00706775">
        <w:rPr>
          <w:rFonts w:cstheme="minorBidi"/>
          <w:kern w:val="2"/>
          <w:szCs w:val="22"/>
          <w:lang w:val="de-DE"/>
        </w:rPr>
        <w:t xml:space="preserve"> High- and low-temperature resistant and intrinsically flame retardant poly(bisphthalazinone thioether sulfone ketone)s: Synthesis, structures and properties. </w:t>
      </w:r>
      <w:r w:rsidRPr="00706775">
        <w:rPr>
          <w:rFonts w:cstheme="minorBidi"/>
          <w:iCs/>
          <w:kern w:val="2"/>
          <w:szCs w:val="22"/>
          <w:lang w:val="de-DE"/>
        </w:rPr>
        <w:t>Chem. Eng. J.</w:t>
      </w:r>
      <w:r w:rsidRPr="00706775">
        <w:rPr>
          <w:rFonts w:cstheme="minorBidi"/>
          <w:kern w:val="2"/>
          <w:szCs w:val="22"/>
          <w:lang w:val="de-DE"/>
        </w:rPr>
        <w:t> 2023;​</w:t>
      </w:r>
      <w:r w:rsidRPr="00706775">
        <w:rPr>
          <w:rFonts w:cstheme="minorBidi"/>
          <w:bCs/>
          <w:kern w:val="2"/>
          <w:szCs w:val="22"/>
          <w:lang w:val="de-DE"/>
        </w:rPr>
        <w:t>471</w:t>
      </w:r>
      <w:r w:rsidRPr="00706775">
        <w:rPr>
          <w:rFonts w:cstheme="minorBidi"/>
          <w:kern w:val="2"/>
          <w:szCs w:val="22"/>
          <w:lang w:val="de-DE"/>
        </w:rPr>
        <w:t>:144480.</w:t>
      </w:r>
    </w:p>
    <w:p w:rsidR="0033590E" w:rsidRPr="00706775" w:rsidRDefault="0033590E" w:rsidP="0033590E">
      <w:pPr>
        <w:pStyle w:val="af9"/>
        <w:numPr>
          <w:ilvl w:val="0"/>
          <w:numId w:val="1"/>
        </w:numPr>
      </w:pPr>
      <w:r w:rsidRPr="00706775">
        <w:t xml:space="preserve">Feng CM, Liang MY, Chen WJ, et al. Flame </w:t>
      </w:r>
      <w:proofErr w:type="spellStart"/>
      <w:r w:rsidRPr="00706775">
        <w:t>retardancy</w:t>
      </w:r>
      <w:proofErr w:type="spellEnd"/>
      <w:r w:rsidRPr="00706775">
        <w:t xml:space="preserve"> and thermal degradation of intumescent flame retardant EVA composite with efficient charring agent. Anal. Appl. Pyrolysis </w:t>
      </w:r>
      <w:proofErr w:type="gramStart"/>
      <w:r w:rsidRPr="00706775">
        <w:t>2015;113:266</w:t>
      </w:r>
      <w:proofErr w:type="gramEnd"/>
      <w:r w:rsidRPr="00706775">
        <w:t>-73.</w:t>
      </w:r>
    </w:p>
    <w:p w:rsidR="0033590E" w:rsidRPr="00706775" w:rsidRDefault="0033590E" w:rsidP="0033590E">
      <w:pPr>
        <w:pStyle w:val="af9"/>
        <w:numPr>
          <w:ilvl w:val="0"/>
          <w:numId w:val="1"/>
        </w:numPr>
      </w:pPr>
      <w:r w:rsidRPr="00706775">
        <w:t xml:space="preserve">Yang CB, </w:t>
      </w:r>
      <w:proofErr w:type="spellStart"/>
      <w:r w:rsidRPr="00706775">
        <w:t>Sunderlin</w:t>
      </w:r>
      <w:proofErr w:type="spellEnd"/>
      <w:r w:rsidRPr="00706775">
        <w:t xml:space="preserve"> N, Wang W, et al. Compressible battery foams to prevent cascading thermal runaway in Li-ion pouch batteries. J. Power Sources. 2022; 541:231666.</w:t>
      </w:r>
    </w:p>
    <w:p w:rsidR="0033590E" w:rsidRPr="00706775" w:rsidRDefault="0033590E" w:rsidP="0033590E">
      <w:pPr>
        <w:pStyle w:val="af9"/>
        <w:numPr>
          <w:ilvl w:val="0"/>
          <w:numId w:val="1"/>
        </w:numPr>
      </w:pPr>
      <w:r w:rsidRPr="00706775">
        <w:lastRenderedPageBreak/>
        <w:t xml:space="preserve">Kim, G.-H. &amp; </w:t>
      </w:r>
      <w:proofErr w:type="spellStart"/>
      <w:r w:rsidRPr="00706775">
        <w:t>Pesaran</w:t>
      </w:r>
      <w:proofErr w:type="spellEnd"/>
      <w:r w:rsidRPr="00706775">
        <w:t>, A.A. Battery Thermal Management System Design Modeling. Conference paper. Golden, CO: National Renewable Energy Laboratory (NREL); Series: NREL/CP; 2006;540-40446.</w:t>
      </w:r>
    </w:p>
    <w:p w:rsidR="00EC112A" w:rsidRPr="0033590E" w:rsidRDefault="00EC112A">
      <w:pPr>
        <w:spacing w:after="160" w:line="278" w:lineRule="auto"/>
        <w:rPr>
          <w:b/>
        </w:rPr>
      </w:pPr>
    </w:p>
    <w:sectPr w:rsidR="00EC112A" w:rsidRPr="0033590E">
      <w:footerReference w:type="default" r:id="rId49"/>
      <w:pgSz w:w="11906" w:h="16838"/>
      <w:pgMar w:top="1440" w:right="1800" w:bottom="1440" w:left="1800" w:header="851" w:footer="992" w:gutter="0"/>
      <w:cols w:space="425"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678FD" w:rsidRDefault="004678FD">
      <w:r>
        <w:separator/>
      </w:r>
    </w:p>
  </w:endnote>
  <w:endnote w:type="continuationSeparator" w:id="0">
    <w:p w:rsidR="004678FD" w:rsidRDefault="004678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Yu Gothic UI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altName w:val="Times New Roman"/>
    <w:panose1 w:val="02020603050405020304"/>
    <w:charset w:val="00"/>
    <w:family w:val="roman"/>
    <w:pitch w:val="default"/>
    <w:sig w:usb0="00000000" w:usb1="00000000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altName w:val="Yu Gothic UI"/>
    <w:charset w:val="80"/>
    <w:family w:val="roman"/>
    <w:pitch w:val="default"/>
    <w:sig w:usb0="00000000" w:usb1="00000000" w:usb2="00000012" w:usb3="00000000" w:csb0="0002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21A3" w:rsidRDefault="000821A3">
    <w:pPr>
      <w:pStyle w:val="a7"/>
      <w:jc w:val="center"/>
    </w:pPr>
    <w:r>
      <w:fldChar w:fldCharType="begin"/>
    </w:r>
    <w:r>
      <w:instrText>PAGE   \* MERGEFORMAT</w:instrText>
    </w:r>
    <w:r>
      <w:fldChar w:fldCharType="separate"/>
    </w:r>
    <w:r w:rsidR="0033590E">
      <w:rPr>
        <w:noProof/>
      </w:rPr>
      <w:t>21</w:t>
    </w:r>
    <w:r>
      <w:fldChar w:fldCharType="end"/>
    </w:r>
  </w:p>
  <w:p w:rsidR="000821A3" w:rsidRDefault="000821A3">
    <w:pPr>
      <w:pStyle w:val="a7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678FD" w:rsidRDefault="004678FD">
      <w:r>
        <w:separator/>
      </w:r>
    </w:p>
  </w:footnote>
  <w:footnote w:type="continuationSeparator" w:id="0">
    <w:p w:rsidR="004678FD" w:rsidRDefault="004678F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5E2E6F"/>
    <w:multiLevelType w:val="multilevel"/>
    <w:tmpl w:val="175E2E6F"/>
    <w:lvl w:ilvl="0">
      <w:start w:val="1"/>
      <w:numFmt w:val="decimal"/>
      <w:lvlText w:val="[%1]"/>
      <w:lvlJc w:val="left"/>
      <w:pPr>
        <w:ind w:left="420" w:hanging="420"/>
      </w:pPr>
      <w:rPr>
        <w:rFonts w:hint="eastAsia"/>
        <w:b w:val="0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1&lt;/Suspended&gt;&lt;/ENInstantFormat&gt;"/>
  </w:docVars>
  <w:rsids>
    <w:rsidRoot w:val="00D63207"/>
    <w:rsid w:val="00001F11"/>
    <w:rsid w:val="00001FB8"/>
    <w:rsid w:val="00002164"/>
    <w:rsid w:val="00003739"/>
    <w:rsid w:val="00004C0F"/>
    <w:rsid w:val="000054E0"/>
    <w:rsid w:val="00006BC5"/>
    <w:rsid w:val="00006D7A"/>
    <w:rsid w:val="00007130"/>
    <w:rsid w:val="00022345"/>
    <w:rsid w:val="00024254"/>
    <w:rsid w:val="00037816"/>
    <w:rsid w:val="00047609"/>
    <w:rsid w:val="00047F21"/>
    <w:rsid w:val="000515A3"/>
    <w:rsid w:val="000518F2"/>
    <w:rsid w:val="00052001"/>
    <w:rsid w:val="00052E20"/>
    <w:rsid w:val="0005381A"/>
    <w:rsid w:val="000567CF"/>
    <w:rsid w:val="00063036"/>
    <w:rsid w:val="000642D3"/>
    <w:rsid w:val="00073D8F"/>
    <w:rsid w:val="000821A3"/>
    <w:rsid w:val="000839F3"/>
    <w:rsid w:val="00086074"/>
    <w:rsid w:val="00086852"/>
    <w:rsid w:val="000961FA"/>
    <w:rsid w:val="0009679F"/>
    <w:rsid w:val="000A1FA4"/>
    <w:rsid w:val="000A22E5"/>
    <w:rsid w:val="000A26A9"/>
    <w:rsid w:val="000A5212"/>
    <w:rsid w:val="000B1763"/>
    <w:rsid w:val="000B1B87"/>
    <w:rsid w:val="000B3DA7"/>
    <w:rsid w:val="000C1A67"/>
    <w:rsid w:val="000C3768"/>
    <w:rsid w:val="000C5D28"/>
    <w:rsid w:val="000D35F3"/>
    <w:rsid w:val="000D4F18"/>
    <w:rsid w:val="000D5C5E"/>
    <w:rsid w:val="000E131B"/>
    <w:rsid w:val="000E4395"/>
    <w:rsid w:val="000E6AFF"/>
    <w:rsid w:val="000F086C"/>
    <w:rsid w:val="000F58BA"/>
    <w:rsid w:val="00100BEA"/>
    <w:rsid w:val="00100C2F"/>
    <w:rsid w:val="001049DB"/>
    <w:rsid w:val="00110369"/>
    <w:rsid w:val="00117708"/>
    <w:rsid w:val="00124899"/>
    <w:rsid w:val="00126CB0"/>
    <w:rsid w:val="00134405"/>
    <w:rsid w:val="00137235"/>
    <w:rsid w:val="00137EB9"/>
    <w:rsid w:val="00142D38"/>
    <w:rsid w:val="001438D9"/>
    <w:rsid w:val="00143D83"/>
    <w:rsid w:val="001647C0"/>
    <w:rsid w:val="001742B1"/>
    <w:rsid w:val="001810BE"/>
    <w:rsid w:val="00183CED"/>
    <w:rsid w:val="0018609D"/>
    <w:rsid w:val="00192472"/>
    <w:rsid w:val="0019255F"/>
    <w:rsid w:val="001A4D24"/>
    <w:rsid w:val="001A5295"/>
    <w:rsid w:val="001A6DCC"/>
    <w:rsid w:val="001B4E5A"/>
    <w:rsid w:val="001B7EA0"/>
    <w:rsid w:val="001C15CD"/>
    <w:rsid w:val="001C5BE5"/>
    <w:rsid w:val="001C62D8"/>
    <w:rsid w:val="001D268E"/>
    <w:rsid w:val="001D535D"/>
    <w:rsid w:val="001E44C2"/>
    <w:rsid w:val="001E470D"/>
    <w:rsid w:val="001E6AF0"/>
    <w:rsid w:val="001F13C8"/>
    <w:rsid w:val="001F288E"/>
    <w:rsid w:val="001F7676"/>
    <w:rsid w:val="002027D3"/>
    <w:rsid w:val="00204AC6"/>
    <w:rsid w:val="00205568"/>
    <w:rsid w:val="00226839"/>
    <w:rsid w:val="00226AD9"/>
    <w:rsid w:val="002271EF"/>
    <w:rsid w:val="00232B51"/>
    <w:rsid w:val="00237E11"/>
    <w:rsid w:val="00241E42"/>
    <w:rsid w:val="00243624"/>
    <w:rsid w:val="0024445D"/>
    <w:rsid w:val="002451B7"/>
    <w:rsid w:val="00260A96"/>
    <w:rsid w:val="00261163"/>
    <w:rsid w:val="002620DB"/>
    <w:rsid w:val="00265C75"/>
    <w:rsid w:val="002774AF"/>
    <w:rsid w:val="002849C0"/>
    <w:rsid w:val="00292C27"/>
    <w:rsid w:val="00293305"/>
    <w:rsid w:val="00294C8F"/>
    <w:rsid w:val="002973C0"/>
    <w:rsid w:val="002B19BA"/>
    <w:rsid w:val="002B56DA"/>
    <w:rsid w:val="002C0D27"/>
    <w:rsid w:val="002C2F91"/>
    <w:rsid w:val="002C6F74"/>
    <w:rsid w:val="002D0D5D"/>
    <w:rsid w:val="002D3CB1"/>
    <w:rsid w:val="002D4143"/>
    <w:rsid w:val="002E23A9"/>
    <w:rsid w:val="002E38FF"/>
    <w:rsid w:val="002E403D"/>
    <w:rsid w:val="002E448C"/>
    <w:rsid w:val="002E4B1F"/>
    <w:rsid w:val="002E7227"/>
    <w:rsid w:val="002F172A"/>
    <w:rsid w:val="002F215D"/>
    <w:rsid w:val="003078B3"/>
    <w:rsid w:val="00311B57"/>
    <w:rsid w:val="003147BF"/>
    <w:rsid w:val="003206AF"/>
    <w:rsid w:val="0033590E"/>
    <w:rsid w:val="00345885"/>
    <w:rsid w:val="003471FC"/>
    <w:rsid w:val="00353892"/>
    <w:rsid w:val="0036063F"/>
    <w:rsid w:val="0036672A"/>
    <w:rsid w:val="00372349"/>
    <w:rsid w:val="00381389"/>
    <w:rsid w:val="00384B77"/>
    <w:rsid w:val="00385A56"/>
    <w:rsid w:val="0038702C"/>
    <w:rsid w:val="00394AEC"/>
    <w:rsid w:val="003957FE"/>
    <w:rsid w:val="003A06F3"/>
    <w:rsid w:val="003A3D7D"/>
    <w:rsid w:val="003B2404"/>
    <w:rsid w:val="003B43E4"/>
    <w:rsid w:val="003C79EB"/>
    <w:rsid w:val="003D1690"/>
    <w:rsid w:val="003D53ED"/>
    <w:rsid w:val="003E2FF2"/>
    <w:rsid w:val="003E41F0"/>
    <w:rsid w:val="003E6085"/>
    <w:rsid w:val="003F0D3B"/>
    <w:rsid w:val="003F1782"/>
    <w:rsid w:val="00405B7E"/>
    <w:rsid w:val="00412270"/>
    <w:rsid w:val="004126AF"/>
    <w:rsid w:val="0041281C"/>
    <w:rsid w:val="00416504"/>
    <w:rsid w:val="004171F3"/>
    <w:rsid w:val="004216EA"/>
    <w:rsid w:val="00421CDB"/>
    <w:rsid w:val="0042299F"/>
    <w:rsid w:val="00441A9D"/>
    <w:rsid w:val="004426C8"/>
    <w:rsid w:val="0044483E"/>
    <w:rsid w:val="00444ECF"/>
    <w:rsid w:val="00446ACA"/>
    <w:rsid w:val="004505DC"/>
    <w:rsid w:val="00450D94"/>
    <w:rsid w:val="0045400D"/>
    <w:rsid w:val="00454B3D"/>
    <w:rsid w:val="00457D8A"/>
    <w:rsid w:val="004678FD"/>
    <w:rsid w:val="00470E79"/>
    <w:rsid w:val="004742BE"/>
    <w:rsid w:val="0047510E"/>
    <w:rsid w:val="00481405"/>
    <w:rsid w:val="00495395"/>
    <w:rsid w:val="004A67A8"/>
    <w:rsid w:val="004A7CA0"/>
    <w:rsid w:val="004B1731"/>
    <w:rsid w:val="004B34AC"/>
    <w:rsid w:val="004B6050"/>
    <w:rsid w:val="004C21E5"/>
    <w:rsid w:val="004C2757"/>
    <w:rsid w:val="004D2F0A"/>
    <w:rsid w:val="004D4A85"/>
    <w:rsid w:val="004E4ABC"/>
    <w:rsid w:val="004F2082"/>
    <w:rsid w:val="004F3CA8"/>
    <w:rsid w:val="00500DCC"/>
    <w:rsid w:val="00504032"/>
    <w:rsid w:val="00505CDA"/>
    <w:rsid w:val="00515E31"/>
    <w:rsid w:val="005201A0"/>
    <w:rsid w:val="0052737C"/>
    <w:rsid w:val="005273C1"/>
    <w:rsid w:val="00530C14"/>
    <w:rsid w:val="00533E79"/>
    <w:rsid w:val="00535B12"/>
    <w:rsid w:val="00535F0B"/>
    <w:rsid w:val="005367D5"/>
    <w:rsid w:val="005437DE"/>
    <w:rsid w:val="005503B2"/>
    <w:rsid w:val="005521C5"/>
    <w:rsid w:val="005569F4"/>
    <w:rsid w:val="00557727"/>
    <w:rsid w:val="00560B59"/>
    <w:rsid w:val="00565E10"/>
    <w:rsid w:val="0056684E"/>
    <w:rsid w:val="005702FD"/>
    <w:rsid w:val="00580020"/>
    <w:rsid w:val="00583A23"/>
    <w:rsid w:val="005848F6"/>
    <w:rsid w:val="00584BBC"/>
    <w:rsid w:val="0058776B"/>
    <w:rsid w:val="005A1174"/>
    <w:rsid w:val="005A6F22"/>
    <w:rsid w:val="005B1548"/>
    <w:rsid w:val="005B20B9"/>
    <w:rsid w:val="005C502B"/>
    <w:rsid w:val="005C5441"/>
    <w:rsid w:val="005C6F14"/>
    <w:rsid w:val="005C732B"/>
    <w:rsid w:val="005D03AB"/>
    <w:rsid w:val="005D2433"/>
    <w:rsid w:val="005D6CC0"/>
    <w:rsid w:val="005E00BB"/>
    <w:rsid w:val="005E2836"/>
    <w:rsid w:val="005E7F2C"/>
    <w:rsid w:val="005F2FE8"/>
    <w:rsid w:val="005F336A"/>
    <w:rsid w:val="005F4C0A"/>
    <w:rsid w:val="0060043F"/>
    <w:rsid w:val="00604EA4"/>
    <w:rsid w:val="006054F1"/>
    <w:rsid w:val="0060575E"/>
    <w:rsid w:val="00605DFA"/>
    <w:rsid w:val="00606043"/>
    <w:rsid w:val="00614358"/>
    <w:rsid w:val="006256CC"/>
    <w:rsid w:val="006260A4"/>
    <w:rsid w:val="00626688"/>
    <w:rsid w:val="00627209"/>
    <w:rsid w:val="0063100D"/>
    <w:rsid w:val="00633C7E"/>
    <w:rsid w:val="00634CEB"/>
    <w:rsid w:val="006435D5"/>
    <w:rsid w:val="00651861"/>
    <w:rsid w:val="00652E4D"/>
    <w:rsid w:val="00653641"/>
    <w:rsid w:val="006546BE"/>
    <w:rsid w:val="00655EB6"/>
    <w:rsid w:val="00660461"/>
    <w:rsid w:val="00662F0C"/>
    <w:rsid w:val="006710EB"/>
    <w:rsid w:val="0067149D"/>
    <w:rsid w:val="00671735"/>
    <w:rsid w:val="006740EE"/>
    <w:rsid w:val="0067477E"/>
    <w:rsid w:val="00681DD3"/>
    <w:rsid w:val="006832B4"/>
    <w:rsid w:val="00685EB5"/>
    <w:rsid w:val="006863FB"/>
    <w:rsid w:val="00693EC3"/>
    <w:rsid w:val="0069572B"/>
    <w:rsid w:val="00696B2F"/>
    <w:rsid w:val="00697A5C"/>
    <w:rsid w:val="006A03AA"/>
    <w:rsid w:val="006A0A4F"/>
    <w:rsid w:val="006C2B02"/>
    <w:rsid w:val="006D4B0A"/>
    <w:rsid w:val="006D6FCC"/>
    <w:rsid w:val="006E5509"/>
    <w:rsid w:val="006E7481"/>
    <w:rsid w:val="006F0335"/>
    <w:rsid w:val="006F1BDC"/>
    <w:rsid w:val="0070046D"/>
    <w:rsid w:val="0070470F"/>
    <w:rsid w:val="00706775"/>
    <w:rsid w:val="00707C84"/>
    <w:rsid w:val="00713A90"/>
    <w:rsid w:val="007152E7"/>
    <w:rsid w:val="0072379E"/>
    <w:rsid w:val="00726A14"/>
    <w:rsid w:val="007314F2"/>
    <w:rsid w:val="007349D1"/>
    <w:rsid w:val="007358D9"/>
    <w:rsid w:val="0074018A"/>
    <w:rsid w:val="007459AA"/>
    <w:rsid w:val="00746229"/>
    <w:rsid w:val="00753220"/>
    <w:rsid w:val="00756EA1"/>
    <w:rsid w:val="00761E00"/>
    <w:rsid w:val="007623F3"/>
    <w:rsid w:val="00774658"/>
    <w:rsid w:val="0077472A"/>
    <w:rsid w:val="007853E7"/>
    <w:rsid w:val="00785A6D"/>
    <w:rsid w:val="007903C7"/>
    <w:rsid w:val="00792E08"/>
    <w:rsid w:val="007944CE"/>
    <w:rsid w:val="007A7006"/>
    <w:rsid w:val="007B1E46"/>
    <w:rsid w:val="007B490C"/>
    <w:rsid w:val="007B5151"/>
    <w:rsid w:val="007C08ED"/>
    <w:rsid w:val="007C09B0"/>
    <w:rsid w:val="007C2E80"/>
    <w:rsid w:val="007C3C96"/>
    <w:rsid w:val="007C4C31"/>
    <w:rsid w:val="007C5A48"/>
    <w:rsid w:val="007C6FE4"/>
    <w:rsid w:val="007D3262"/>
    <w:rsid w:val="007D3A1B"/>
    <w:rsid w:val="007D3ED9"/>
    <w:rsid w:val="007D7804"/>
    <w:rsid w:val="007E0F23"/>
    <w:rsid w:val="007E61F1"/>
    <w:rsid w:val="007F5BF3"/>
    <w:rsid w:val="007F6E0A"/>
    <w:rsid w:val="00801192"/>
    <w:rsid w:val="008028AF"/>
    <w:rsid w:val="0082061B"/>
    <w:rsid w:val="008259A9"/>
    <w:rsid w:val="008324AA"/>
    <w:rsid w:val="00832A6F"/>
    <w:rsid w:val="00832DD5"/>
    <w:rsid w:val="008376DC"/>
    <w:rsid w:val="00842683"/>
    <w:rsid w:val="00855959"/>
    <w:rsid w:val="00856FB7"/>
    <w:rsid w:val="00863447"/>
    <w:rsid w:val="00865A92"/>
    <w:rsid w:val="00872D6D"/>
    <w:rsid w:val="008778C2"/>
    <w:rsid w:val="0088064B"/>
    <w:rsid w:val="0088501E"/>
    <w:rsid w:val="008858FD"/>
    <w:rsid w:val="008863C8"/>
    <w:rsid w:val="008866C7"/>
    <w:rsid w:val="00886735"/>
    <w:rsid w:val="00886C0E"/>
    <w:rsid w:val="00893261"/>
    <w:rsid w:val="00897ACD"/>
    <w:rsid w:val="00897F89"/>
    <w:rsid w:val="008A174F"/>
    <w:rsid w:val="008A274B"/>
    <w:rsid w:val="008A6CC9"/>
    <w:rsid w:val="008B0E31"/>
    <w:rsid w:val="008B1DCC"/>
    <w:rsid w:val="008B3799"/>
    <w:rsid w:val="008C1C4F"/>
    <w:rsid w:val="008D1176"/>
    <w:rsid w:val="008D34D6"/>
    <w:rsid w:val="008D43CA"/>
    <w:rsid w:val="008E1212"/>
    <w:rsid w:val="008E2753"/>
    <w:rsid w:val="008E4D78"/>
    <w:rsid w:val="008E68E5"/>
    <w:rsid w:val="008E7C45"/>
    <w:rsid w:val="008F188F"/>
    <w:rsid w:val="008F1AA3"/>
    <w:rsid w:val="008F3788"/>
    <w:rsid w:val="008F3D4C"/>
    <w:rsid w:val="008F6802"/>
    <w:rsid w:val="008F6D73"/>
    <w:rsid w:val="008F7604"/>
    <w:rsid w:val="0090258F"/>
    <w:rsid w:val="00902765"/>
    <w:rsid w:val="00903172"/>
    <w:rsid w:val="009053CD"/>
    <w:rsid w:val="00906BC1"/>
    <w:rsid w:val="00911340"/>
    <w:rsid w:val="0091661A"/>
    <w:rsid w:val="00916E83"/>
    <w:rsid w:val="00920E12"/>
    <w:rsid w:val="00923DE1"/>
    <w:rsid w:val="0092438D"/>
    <w:rsid w:val="00931FC0"/>
    <w:rsid w:val="00932D9E"/>
    <w:rsid w:val="0093319D"/>
    <w:rsid w:val="00937CB2"/>
    <w:rsid w:val="0094179C"/>
    <w:rsid w:val="00945298"/>
    <w:rsid w:val="009512AD"/>
    <w:rsid w:val="00952064"/>
    <w:rsid w:val="00952E95"/>
    <w:rsid w:val="00957F8F"/>
    <w:rsid w:val="00960F73"/>
    <w:rsid w:val="00966BF4"/>
    <w:rsid w:val="00972872"/>
    <w:rsid w:val="0097532D"/>
    <w:rsid w:val="00975CCF"/>
    <w:rsid w:val="00986263"/>
    <w:rsid w:val="00986926"/>
    <w:rsid w:val="00995BB2"/>
    <w:rsid w:val="009A1A6F"/>
    <w:rsid w:val="009A3303"/>
    <w:rsid w:val="009A6551"/>
    <w:rsid w:val="009B467E"/>
    <w:rsid w:val="009C0435"/>
    <w:rsid w:val="009C5765"/>
    <w:rsid w:val="009C57D3"/>
    <w:rsid w:val="009C6C5B"/>
    <w:rsid w:val="009C733A"/>
    <w:rsid w:val="009D114A"/>
    <w:rsid w:val="009D2456"/>
    <w:rsid w:val="009D4742"/>
    <w:rsid w:val="009D648E"/>
    <w:rsid w:val="009D75CF"/>
    <w:rsid w:val="009D7D0B"/>
    <w:rsid w:val="009E223F"/>
    <w:rsid w:val="009E2D9B"/>
    <w:rsid w:val="009E5218"/>
    <w:rsid w:val="009F5A83"/>
    <w:rsid w:val="009F5D07"/>
    <w:rsid w:val="00A14B58"/>
    <w:rsid w:val="00A25296"/>
    <w:rsid w:val="00A26F7D"/>
    <w:rsid w:val="00A2769A"/>
    <w:rsid w:val="00A30142"/>
    <w:rsid w:val="00A32329"/>
    <w:rsid w:val="00A33C9F"/>
    <w:rsid w:val="00A36683"/>
    <w:rsid w:val="00A410F2"/>
    <w:rsid w:val="00A42685"/>
    <w:rsid w:val="00A42D39"/>
    <w:rsid w:val="00A446A4"/>
    <w:rsid w:val="00A5434A"/>
    <w:rsid w:val="00A62C0F"/>
    <w:rsid w:val="00A63F4C"/>
    <w:rsid w:val="00A665F2"/>
    <w:rsid w:val="00A75662"/>
    <w:rsid w:val="00A75F64"/>
    <w:rsid w:val="00A769D2"/>
    <w:rsid w:val="00A7719F"/>
    <w:rsid w:val="00A93A9F"/>
    <w:rsid w:val="00A95339"/>
    <w:rsid w:val="00AA0006"/>
    <w:rsid w:val="00AA0A7C"/>
    <w:rsid w:val="00AA2C2E"/>
    <w:rsid w:val="00AA2F79"/>
    <w:rsid w:val="00AB1259"/>
    <w:rsid w:val="00AB24DD"/>
    <w:rsid w:val="00AC3E89"/>
    <w:rsid w:val="00AD1319"/>
    <w:rsid w:val="00AD633A"/>
    <w:rsid w:val="00AD744E"/>
    <w:rsid w:val="00B031B9"/>
    <w:rsid w:val="00B043D8"/>
    <w:rsid w:val="00B06177"/>
    <w:rsid w:val="00B121A6"/>
    <w:rsid w:val="00B12A1E"/>
    <w:rsid w:val="00B16450"/>
    <w:rsid w:val="00B177ED"/>
    <w:rsid w:val="00B20991"/>
    <w:rsid w:val="00B24D61"/>
    <w:rsid w:val="00B274B6"/>
    <w:rsid w:val="00B30D52"/>
    <w:rsid w:val="00B31BBB"/>
    <w:rsid w:val="00B33FD4"/>
    <w:rsid w:val="00B345BA"/>
    <w:rsid w:val="00B34F8C"/>
    <w:rsid w:val="00B45509"/>
    <w:rsid w:val="00B46DE8"/>
    <w:rsid w:val="00B47FE5"/>
    <w:rsid w:val="00B54E86"/>
    <w:rsid w:val="00B553C7"/>
    <w:rsid w:val="00B574C3"/>
    <w:rsid w:val="00B62D00"/>
    <w:rsid w:val="00B66671"/>
    <w:rsid w:val="00B71B38"/>
    <w:rsid w:val="00B74AD4"/>
    <w:rsid w:val="00B81180"/>
    <w:rsid w:val="00B84435"/>
    <w:rsid w:val="00B97032"/>
    <w:rsid w:val="00BA2929"/>
    <w:rsid w:val="00BB05C7"/>
    <w:rsid w:val="00BB0DEC"/>
    <w:rsid w:val="00BB11ED"/>
    <w:rsid w:val="00BB4749"/>
    <w:rsid w:val="00BB7A35"/>
    <w:rsid w:val="00BB7E46"/>
    <w:rsid w:val="00BC05FF"/>
    <w:rsid w:val="00BC28F9"/>
    <w:rsid w:val="00BC484A"/>
    <w:rsid w:val="00BC6EA3"/>
    <w:rsid w:val="00BD0DAB"/>
    <w:rsid w:val="00BD10B5"/>
    <w:rsid w:val="00BD1452"/>
    <w:rsid w:val="00BD3F7D"/>
    <w:rsid w:val="00BD5DD6"/>
    <w:rsid w:val="00BD64EB"/>
    <w:rsid w:val="00BD7182"/>
    <w:rsid w:val="00BE2D56"/>
    <w:rsid w:val="00BE45F1"/>
    <w:rsid w:val="00BE4B85"/>
    <w:rsid w:val="00BF1F99"/>
    <w:rsid w:val="00BF433F"/>
    <w:rsid w:val="00BF5C3E"/>
    <w:rsid w:val="00BF62EC"/>
    <w:rsid w:val="00BF6E9C"/>
    <w:rsid w:val="00C019C7"/>
    <w:rsid w:val="00C01D0A"/>
    <w:rsid w:val="00C104B4"/>
    <w:rsid w:val="00C13160"/>
    <w:rsid w:val="00C13BE4"/>
    <w:rsid w:val="00C15192"/>
    <w:rsid w:val="00C15BD6"/>
    <w:rsid w:val="00C16BD7"/>
    <w:rsid w:val="00C2181C"/>
    <w:rsid w:val="00C268B2"/>
    <w:rsid w:val="00C341E2"/>
    <w:rsid w:val="00C34C77"/>
    <w:rsid w:val="00C37AF2"/>
    <w:rsid w:val="00C40692"/>
    <w:rsid w:val="00C4086E"/>
    <w:rsid w:val="00C516E8"/>
    <w:rsid w:val="00C5452C"/>
    <w:rsid w:val="00C55137"/>
    <w:rsid w:val="00C57D75"/>
    <w:rsid w:val="00C6052B"/>
    <w:rsid w:val="00C60F16"/>
    <w:rsid w:val="00C7099A"/>
    <w:rsid w:val="00C72E43"/>
    <w:rsid w:val="00C73D2C"/>
    <w:rsid w:val="00C80D32"/>
    <w:rsid w:val="00C835CC"/>
    <w:rsid w:val="00C85B9C"/>
    <w:rsid w:val="00C87F49"/>
    <w:rsid w:val="00C90D41"/>
    <w:rsid w:val="00C919A5"/>
    <w:rsid w:val="00C94B71"/>
    <w:rsid w:val="00C952F5"/>
    <w:rsid w:val="00C97C61"/>
    <w:rsid w:val="00CA72F9"/>
    <w:rsid w:val="00CB0FFF"/>
    <w:rsid w:val="00CB4618"/>
    <w:rsid w:val="00CB73D9"/>
    <w:rsid w:val="00CD067E"/>
    <w:rsid w:val="00CD35F6"/>
    <w:rsid w:val="00CD4FF2"/>
    <w:rsid w:val="00CD5293"/>
    <w:rsid w:val="00CD6C83"/>
    <w:rsid w:val="00CE3BDE"/>
    <w:rsid w:val="00CE4D08"/>
    <w:rsid w:val="00CF0274"/>
    <w:rsid w:val="00D05EA2"/>
    <w:rsid w:val="00D17CF5"/>
    <w:rsid w:val="00D243D2"/>
    <w:rsid w:val="00D36571"/>
    <w:rsid w:val="00D3797E"/>
    <w:rsid w:val="00D419B3"/>
    <w:rsid w:val="00D42FE2"/>
    <w:rsid w:val="00D46C5C"/>
    <w:rsid w:val="00D50F29"/>
    <w:rsid w:val="00D54999"/>
    <w:rsid w:val="00D569A8"/>
    <w:rsid w:val="00D575C5"/>
    <w:rsid w:val="00D619C4"/>
    <w:rsid w:val="00D63207"/>
    <w:rsid w:val="00D6405E"/>
    <w:rsid w:val="00D728C1"/>
    <w:rsid w:val="00D737F6"/>
    <w:rsid w:val="00D75CF7"/>
    <w:rsid w:val="00D76518"/>
    <w:rsid w:val="00D766E2"/>
    <w:rsid w:val="00D80E3D"/>
    <w:rsid w:val="00D826D2"/>
    <w:rsid w:val="00D85F47"/>
    <w:rsid w:val="00D861EC"/>
    <w:rsid w:val="00D8751C"/>
    <w:rsid w:val="00D95098"/>
    <w:rsid w:val="00D9637E"/>
    <w:rsid w:val="00DA2A00"/>
    <w:rsid w:val="00DA677D"/>
    <w:rsid w:val="00DA7FF8"/>
    <w:rsid w:val="00DB209E"/>
    <w:rsid w:val="00DB5B23"/>
    <w:rsid w:val="00DB7998"/>
    <w:rsid w:val="00DC0487"/>
    <w:rsid w:val="00DC0D61"/>
    <w:rsid w:val="00DC233F"/>
    <w:rsid w:val="00DC607D"/>
    <w:rsid w:val="00DD51F6"/>
    <w:rsid w:val="00DE16F7"/>
    <w:rsid w:val="00DE2FE2"/>
    <w:rsid w:val="00DE5B55"/>
    <w:rsid w:val="00DE5DBD"/>
    <w:rsid w:val="00DE6613"/>
    <w:rsid w:val="00DF0324"/>
    <w:rsid w:val="00DF32C3"/>
    <w:rsid w:val="00E1275C"/>
    <w:rsid w:val="00E2678D"/>
    <w:rsid w:val="00E33780"/>
    <w:rsid w:val="00E37079"/>
    <w:rsid w:val="00E42869"/>
    <w:rsid w:val="00E42BB2"/>
    <w:rsid w:val="00E43A60"/>
    <w:rsid w:val="00E47F88"/>
    <w:rsid w:val="00E50ACF"/>
    <w:rsid w:val="00E54810"/>
    <w:rsid w:val="00E5573F"/>
    <w:rsid w:val="00E56618"/>
    <w:rsid w:val="00E6039B"/>
    <w:rsid w:val="00E621E1"/>
    <w:rsid w:val="00E65FE0"/>
    <w:rsid w:val="00E667CE"/>
    <w:rsid w:val="00E669F1"/>
    <w:rsid w:val="00E73063"/>
    <w:rsid w:val="00E760CD"/>
    <w:rsid w:val="00E8662D"/>
    <w:rsid w:val="00E912CD"/>
    <w:rsid w:val="00E91392"/>
    <w:rsid w:val="00E92CB9"/>
    <w:rsid w:val="00EA711A"/>
    <w:rsid w:val="00EA74C5"/>
    <w:rsid w:val="00EB26F9"/>
    <w:rsid w:val="00EB2A18"/>
    <w:rsid w:val="00EB3FF8"/>
    <w:rsid w:val="00EB4AC8"/>
    <w:rsid w:val="00EB5A29"/>
    <w:rsid w:val="00EC01F7"/>
    <w:rsid w:val="00EC112A"/>
    <w:rsid w:val="00EC1184"/>
    <w:rsid w:val="00ED4161"/>
    <w:rsid w:val="00EE18FB"/>
    <w:rsid w:val="00EF4A78"/>
    <w:rsid w:val="00EF4D02"/>
    <w:rsid w:val="00EF62AF"/>
    <w:rsid w:val="00F014A3"/>
    <w:rsid w:val="00F068EA"/>
    <w:rsid w:val="00F21BD4"/>
    <w:rsid w:val="00F258C9"/>
    <w:rsid w:val="00F25B9E"/>
    <w:rsid w:val="00F3250A"/>
    <w:rsid w:val="00F32F90"/>
    <w:rsid w:val="00F34177"/>
    <w:rsid w:val="00F432D2"/>
    <w:rsid w:val="00F43E42"/>
    <w:rsid w:val="00F50731"/>
    <w:rsid w:val="00F51315"/>
    <w:rsid w:val="00F56199"/>
    <w:rsid w:val="00F674B1"/>
    <w:rsid w:val="00F7377B"/>
    <w:rsid w:val="00F738AC"/>
    <w:rsid w:val="00F77F36"/>
    <w:rsid w:val="00F81F7A"/>
    <w:rsid w:val="00F84FAC"/>
    <w:rsid w:val="00FA4023"/>
    <w:rsid w:val="00FA4991"/>
    <w:rsid w:val="00FB656D"/>
    <w:rsid w:val="00FC28C2"/>
    <w:rsid w:val="00FC6D3B"/>
    <w:rsid w:val="00FD6739"/>
    <w:rsid w:val="00FD7BBF"/>
    <w:rsid w:val="00FE3F51"/>
    <w:rsid w:val="00FE4922"/>
    <w:rsid w:val="00FE4924"/>
    <w:rsid w:val="00FE4D80"/>
    <w:rsid w:val="00FE6AF6"/>
    <w:rsid w:val="00FF1535"/>
    <w:rsid w:val="00FF572F"/>
    <w:rsid w:val="0C4F1BEB"/>
    <w:rsid w:val="0E372DD1"/>
    <w:rsid w:val="11806B09"/>
    <w:rsid w:val="3E345B56"/>
    <w:rsid w:val="3E6230DB"/>
    <w:rsid w:val="3ECB6600"/>
    <w:rsid w:val="40E55A35"/>
    <w:rsid w:val="41447B39"/>
    <w:rsid w:val="4DC932EC"/>
    <w:rsid w:val="4E441410"/>
    <w:rsid w:val="4E9D229B"/>
    <w:rsid w:val="54EB65CA"/>
    <w:rsid w:val="54ED0C26"/>
    <w:rsid w:val="5C292838"/>
    <w:rsid w:val="5C4D48E8"/>
    <w:rsid w:val="6F876187"/>
    <w:rsid w:val="705248C9"/>
    <w:rsid w:val="7411342A"/>
    <w:rsid w:val="7E3E41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3498CE6"/>
  <w14:defaultImageDpi w14:val="32767"/>
  <w15:docId w15:val="{5F6D17D8-DDF5-4E1F-895B-C2500C0882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楷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qFormat="1"/>
    <w:lsdException w:name="annotation text" w:semiHidden="1" w:unhideWhenUsed="1" w:qFormat="1"/>
    <w:lsdException w:name="header" w:uiPriority="0" w:qFormat="1"/>
    <w:lsdException w:name="footer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qFormat="1"/>
    <w:lsdException w:name="Table Grid" w:uiPriority="39"/>
    <w:lsdException w:name="Table Theme" w:semiHidden="1" w:unhideWhenUsed="1"/>
    <w:lsdException w:name="Placeholder Text" w:semiHidden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05EA2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80" w:after="40"/>
      <w:outlineLvl w:val="4"/>
    </w:pPr>
    <w:rPr>
      <w:rFonts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40"/>
      <w:outlineLvl w:val="5"/>
    </w:pPr>
    <w:rPr>
      <w:rFonts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semiHidden/>
    <w:unhideWhenUsed/>
    <w:qFormat/>
    <w:rPr>
      <w:sz w:val="20"/>
      <w:szCs w:val="20"/>
      <w:lang w:val="zh-CN"/>
    </w:rPr>
  </w:style>
  <w:style w:type="paragraph" w:styleId="a5">
    <w:name w:val="Balloon Text"/>
    <w:basedOn w:val="a"/>
    <w:link w:val="a6"/>
    <w:semiHidden/>
    <w:qFormat/>
    <w:rPr>
      <w:rFonts w:ascii="Tahoma" w:hAnsi="Tahoma" w:cs="Tahoma"/>
      <w:sz w:val="16"/>
      <w:szCs w:val="16"/>
    </w:rPr>
  </w:style>
  <w:style w:type="paragraph" w:styleId="a7">
    <w:name w:val="footer"/>
    <w:basedOn w:val="a"/>
    <w:link w:val="a8"/>
    <w:uiPriority w:val="99"/>
    <w:qFormat/>
    <w:pPr>
      <w:tabs>
        <w:tab w:val="center" w:pos="4536"/>
        <w:tab w:val="right" w:pos="9072"/>
      </w:tabs>
    </w:pPr>
  </w:style>
  <w:style w:type="paragraph" w:styleId="a9">
    <w:name w:val="header"/>
    <w:basedOn w:val="a"/>
    <w:link w:val="aa"/>
    <w:qFormat/>
    <w:pPr>
      <w:tabs>
        <w:tab w:val="center" w:pos="4536"/>
        <w:tab w:val="right" w:pos="9072"/>
      </w:tabs>
    </w:pPr>
    <w:rPr>
      <w:lang w:val="zh-CN"/>
    </w:rPr>
  </w:style>
  <w:style w:type="paragraph" w:styleId="ab">
    <w:name w:val="Subtitle"/>
    <w:basedOn w:val="a"/>
    <w:next w:val="a"/>
    <w:link w:val="ac"/>
    <w:uiPriority w:val="11"/>
    <w:qFormat/>
    <w:p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d">
    <w:name w:val="footnote text"/>
    <w:basedOn w:val="a"/>
    <w:link w:val="ae"/>
    <w:semiHidden/>
    <w:qFormat/>
    <w:pPr>
      <w:keepLines/>
      <w:widowControl w:val="0"/>
      <w:jc w:val="both"/>
    </w:pPr>
    <w:rPr>
      <w:rFonts w:eastAsia="Times New Roman"/>
      <w:sz w:val="20"/>
      <w:szCs w:val="20"/>
      <w:lang w:val="en-GB" w:eastAsia="ro-RO"/>
    </w:rPr>
  </w:style>
  <w:style w:type="paragraph" w:styleId="af">
    <w:name w:val="Normal (Web)"/>
    <w:basedOn w:val="a"/>
    <w:uiPriority w:val="99"/>
    <w:semiHidden/>
    <w:unhideWhenUsed/>
    <w:qFormat/>
  </w:style>
  <w:style w:type="paragraph" w:styleId="af0">
    <w:name w:val="Title"/>
    <w:basedOn w:val="a"/>
    <w:next w:val="a"/>
    <w:link w:val="af1"/>
    <w:uiPriority w:val="10"/>
    <w:qFormat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f2">
    <w:name w:val="annotation subject"/>
    <w:basedOn w:val="a3"/>
    <w:next w:val="a3"/>
    <w:link w:val="af3"/>
    <w:uiPriority w:val="99"/>
    <w:semiHidden/>
    <w:unhideWhenUsed/>
    <w:qFormat/>
    <w:rPr>
      <w:b/>
      <w:bCs/>
    </w:rPr>
  </w:style>
  <w:style w:type="character" w:styleId="af4">
    <w:name w:val="line number"/>
    <w:basedOn w:val="a0"/>
    <w:uiPriority w:val="99"/>
    <w:semiHidden/>
    <w:unhideWhenUsed/>
    <w:qFormat/>
  </w:style>
  <w:style w:type="character" w:styleId="af5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styleId="af6">
    <w:name w:val="annotation reference"/>
    <w:uiPriority w:val="99"/>
    <w:semiHidden/>
    <w:unhideWhenUsed/>
    <w:qFormat/>
    <w:rPr>
      <w:sz w:val="16"/>
      <w:szCs w:val="16"/>
    </w:rPr>
  </w:style>
  <w:style w:type="character" w:customStyle="1" w:styleId="10">
    <w:name w:val="标题 1 字符"/>
    <w:basedOn w:val="a0"/>
    <w:link w:val="1"/>
    <w:uiPriority w:val="9"/>
    <w:qFormat/>
    <w:rPr>
      <w:rFonts w:asciiTheme="majorHAnsi" w:eastAsiaTheme="majorEastAsia" w:hAnsiTheme="majorHAnsi" w:cstheme="majorBidi"/>
      <w:color w:val="2F5496" w:themeColor="accent1" w:themeShade="BF"/>
      <w:kern w:val="0"/>
      <w:sz w:val="48"/>
      <w:szCs w:val="48"/>
      <w:lang w:val="de-DE" w:eastAsia="ja-JP"/>
      <w14:ligatures w14:val="none"/>
    </w:rPr>
  </w:style>
  <w:style w:type="character" w:customStyle="1" w:styleId="20">
    <w:name w:val="标题 2 字符"/>
    <w:basedOn w:val="a0"/>
    <w:link w:val="2"/>
    <w:uiPriority w:val="9"/>
    <w:semiHidden/>
    <w:qFormat/>
    <w:rPr>
      <w:rFonts w:asciiTheme="majorHAnsi" w:eastAsiaTheme="majorEastAsia" w:hAnsiTheme="majorHAnsi" w:cstheme="majorBidi"/>
      <w:color w:val="2F5496" w:themeColor="accent1" w:themeShade="BF"/>
      <w:kern w:val="0"/>
      <w:sz w:val="40"/>
      <w:szCs w:val="40"/>
      <w:lang w:val="de-DE" w:eastAsia="ja-JP"/>
      <w14:ligatures w14:val="none"/>
    </w:rPr>
  </w:style>
  <w:style w:type="character" w:customStyle="1" w:styleId="30">
    <w:name w:val="标题 3 字符"/>
    <w:basedOn w:val="a0"/>
    <w:link w:val="3"/>
    <w:uiPriority w:val="9"/>
    <w:semiHidden/>
    <w:qFormat/>
    <w:rPr>
      <w:rFonts w:ascii="Times New Roman" w:eastAsia="MS Mincho" w:hAnsi="Times New Roman" w:cs="Times New Roman"/>
      <w:b/>
      <w:bCs/>
      <w:kern w:val="0"/>
      <w:sz w:val="32"/>
      <w:szCs w:val="32"/>
      <w:lang w:val="de-DE" w:eastAsia="ja-JP"/>
      <w14:ligatures w14:val="none"/>
    </w:rPr>
  </w:style>
  <w:style w:type="character" w:customStyle="1" w:styleId="40">
    <w:name w:val="标题 4 字符"/>
    <w:basedOn w:val="a0"/>
    <w:link w:val="4"/>
    <w:uiPriority w:val="9"/>
    <w:semiHidden/>
    <w:qFormat/>
    <w:rPr>
      <w:rFonts w:ascii="Times New Roman" w:eastAsia="MS Mincho" w:hAnsi="Times New Roman" w:cstheme="majorBidi"/>
      <w:color w:val="2F5496" w:themeColor="accent1" w:themeShade="BF"/>
      <w:kern w:val="0"/>
      <w:sz w:val="28"/>
      <w:szCs w:val="28"/>
      <w:lang w:val="de-DE" w:eastAsia="ja-JP"/>
      <w14:ligatures w14:val="none"/>
    </w:rPr>
  </w:style>
  <w:style w:type="character" w:customStyle="1" w:styleId="50">
    <w:name w:val="标题 5 字符"/>
    <w:basedOn w:val="a0"/>
    <w:link w:val="5"/>
    <w:uiPriority w:val="9"/>
    <w:semiHidden/>
    <w:qFormat/>
    <w:rPr>
      <w:rFonts w:ascii="Times New Roman" w:eastAsia="MS Mincho" w:hAnsi="Times New Roman" w:cstheme="majorBidi"/>
      <w:color w:val="2F5496" w:themeColor="accent1" w:themeShade="BF"/>
      <w:kern w:val="0"/>
      <w:sz w:val="24"/>
      <w:lang w:val="de-DE" w:eastAsia="ja-JP"/>
      <w14:ligatures w14:val="none"/>
    </w:rPr>
  </w:style>
  <w:style w:type="character" w:customStyle="1" w:styleId="60">
    <w:name w:val="标题 6 字符"/>
    <w:basedOn w:val="a0"/>
    <w:link w:val="6"/>
    <w:uiPriority w:val="9"/>
    <w:semiHidden/>
    <w:qFormat/>
    <w:rPr>
      <w:rFonts w:ascii="Times New Roman" w:eastAsia="MS Mincho" w:hAnsi="Times New Roman" w:cstheme="majorBidi"/>
      <w:b/>
      <w:bCs/>
      <w:color w:val="2F5496" w:themeColor="accent1" w:themeShade="BF"/>
      <w:kern w:val="0"/>
      <w:sz w:val="24"/>
      <w:lang w:val="de-DE" w:eastAsia="ja-JP"/>
      <w14:ligatures w14:val="none"/>
    </w:rPr>
  </w:style>
  <w:style w:type="character" w:customStyle="1" w:styleId="70">
    <w:name w:val="标题 7 字符"/>
    <w:basedOn w:val="a0"/>
    <w:link w:val="7"/>
    <w:uiPriority w:val="9"/>
    <w:semiHidden/>
    <w:qFormat/>
    <w:rPr>
      <w:rFonts w:ascii="Times New Roman" w:eastAsia="MS Mincho" w:hAnsi="Times New Roman" w:cstheme="majorBidi"/>
      <w:b/>
      <w:bCs/>
      <w:color w:val="595959" w:themeColor="text1" w:themeTint="A6"/>
      <w:kern w:val="0"/>
      <w:sz w:val="24"/>
      <w:lang w:val="de-DE" w:eastAsia="ja-JP"/>
      <w14:ligatures w14:val="none"/>
    </w:rPr>
  </w:style>
  <w:style w:type="character" w:customStyle="1" w:styleId="80">
    <w:name w:val="标题 8 字符"/>
    <w:basedOn w:val="a0"/>
    <w:link w:val="8"/>
    <w:uiPriority w:val="9"/>
    <w:semiHidden/>
    <w:qFormat/>
    <w:rPr>
      <w:rFonts w:ascii="Times New Roman" w:eastAsia="MS Mincho" w:hAnsi="Times New Roman" w:cstheme="majorBidi"/>
      <w:color w:val="595959" w:themeColor="text1" w:themeTint="A6"/>
      <w:kern w:val="0"/>
      <w:sz w:val="24"/>
      <w:lang w:val="de-DE" w:eastAsia="ja-JP"/>
      <w14:ligatures w14:val="none"/>
    </w:rPr>
  </w:style>
  <w:style w:type="character" w:customStyle="1" w:styleId="90">
    <w:name w:val="标题 9 字符"/>
    <w:basedOn w:val="a0"/>
    <w:link w:val="9"/>
    <w:uiPriority w:val="9"/>
    <w:semiHidden/>
    <w:qFormat/>
    <w:rPr>
      <w:rFonts w:ascii="Times New Roman" w:eastAsiaTheme="majorEastAsia" w:hAnsi="Times New Roman" w:cstheme="majorBidi"/>
      <w:color w:val="595959" w:themeColor="text1" w:themeTint="A6"/>
      <w:kern w:val="0"/>
      <w:sz w:val="24"/>
      <w:lang w:val="de-DE" w:eastAsia="ja-JP"/>
      <w14:ligatures w14:val="none"/>
    </w:rPr>
  </w:style>
  <w:style w:type="character" w:customStyle="1" w:styleId="af1">
    <w:name w:val="标题 字符"/>
    <w:basedOn w:val="a0"/>
    <w:link w:val="af0"/>
    <w:uiPriority w:val="10"/>
    <w:qFormat/>
    <w:rPr>
      <w:rFonts w:asciiTheme="majorHAnsi" w:eastAsiaTheme="majorEastAsia" w:hAnsiTheme="majorHAnsi" w:cstheme="majorBidi"/>
      <w:spacing w:val="-10"/>
      <w:kern w:val="28"/>
      <w:sz w:val="56"/>
      <w:szCs w:val="56"/>
      <w:lang w:val="de-DE" w:eastAsia="ja-JP"/>
      <w14:ligatures w14:val="none"/>
    </w:rPr>
  </w:style>
  <w:style w:type="character" w:customStyle="1" w:styleId="ac">
    <w:name w:val="副标题 字符"/>
    <w:basedOn w:val="a0"/>
    <w:link w:val="ab"/>
    <w:uiPriority w:val="11"/>
    <w:qFormat/>
    <w:rPr>
      <w:rFonts w:asciiTheme="majorHAnsi" w:eastAsiaTheme="majorEastAsia" w:hAnsiTheme="majorHAnsi" w:cstheme="majorBidi"/>
      <w:color w:val="595959" w:themeColor="text1" w:themeTint="A6"/>
      <w:spacing w:val="15"/>
      <w:kern w:val="0"/>
      <w:sz w:val="28"/>
      <w:szCs w:val="28"/>
      <w:lang w:val="de-DE" w:eastAsia="ja-JP"/>
      <w14:ligatures w14:val="none"/>
    </w:rPr>
  </w:style>
  <w:style w:type="paragraph" w:styleId="af7">
    <w:name w:val="Quote"/>
    <w:basedOn w:val="a"/>
    <w:next w:val="a"/>
    <w:link w:val="af8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f8">
    <w:name w:val="引用 字符"/>
    <w:basedOn w:val="a0"/>
    <w:link w:val="af7"/>
    <w:uiPriority w:val="29"/>
    <w:qFormat/>
    <w:rPr>
      <w:rFonts w:ascii="Times New Roman" w:eastAsia="MS Mincho" w:hAnsi="Times New Roman" w:cs="Times New Roman"/>
      <w:i/>
      <w:iCs/>
      <w:color w:val="404040" w:themeColor="text1" w:themeTint="BF"/>
      <w:kern w:val="0"/>
      <w:sz w:val="24"/>
      <w:lang w:val="de-DE" w:eastAsia="ja-JP"/>
      <w14:ligatures w14:val="none"/>
    </w:rPr>
  </w:style>
  <w:style w:type="paragraph" w:styleId="af9">
    <w:name w:val="List Paragraph"/>
    <w:basedOn w:val="a"/>
    <w:uiPriority w:val="34"/>
    <w:qFormat/>
    <w:pPr>
      <w:ind w:left="720"/>
      <w:contextualSpacing/>
    </w:pPr>
  </w:style>
  <w:style w:type="character" w:customStyle="1" w:styleId="11">
    <w:name w:val="明显强调1"/>
    <w:basedOn w:val="a0"/>
    <w:uiPriority w:val="21"/>
    <w:qFormat/>
    <w:rPr>
      <w:i/>
      <w:iCs/>
      <w:color w:val="2F5496" w:themeColor="accent1" w:themeShade="BF"/>
    </w:rPr>
  </w:style>
  <w:style w:type="paragraph" w:styleId="afa">
    <w:name w:val="Intense Quote"/>
    <w:basedOn w:val="a"/>
    <w:next w:val="a"/>
    <w:link w:val="afb"/>
    <w:uiPriority w:val="30"/>
    <w:qFormat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fb">
    <w:name w:val="明显引用 字符"/>
    <w:basedOn w:val="a0"/>
    <w:link w:val="afa"/>
    <w:uiPriority w:val="30"/>
    <w:qFormat/>
    <w:rPr>
      <w:rFonts w:ascii="Times New Roman" w:eastAsia="MS Mincho" w:hAnsi="Times New Roman" w:cs="Times New Roman"/>
      <w:i/>
      <w:iCs/>
      <w:color w:val="2F5496" w:themeColor="accent1" w:themeShade="BF"/>
      <w:kern w:val="0"/>
      <w:sz w:val="24"/>
      <w:lang w:val="de-DE" w:eastAsia="ja-JP"/>
      <w14:ligatures w14:val="none"/>
    </w:rPr>
  </w:style>
  <w:style w:type="character" w:customStyle="1" w:styleId="12">
    <w:name w:val="明显参考1"/>
    <w:basedOn w:val="a0"/>
    <w:uiPriority w:val="32"/>
    <w:qFormat/>
    <w:rPr>
      <w:b/>
      <w:bCs/>
      <w:smallCaps/>
      <w:color w:val="2F5496" w:themeColor="accent1" w:themeShade="BF"/>
      <w:spacing w:val="5"/>
    </w:rPr>
  </w:style>
  <w:style w:type="paragraph" w:customStyle="1" w:styleId="History">
    <w:name w:val="History"/>
    <w:basedOn w:val="a"/>
    <w:qFormat/>
    <w:pPr>
      <w:spacing w:before="230" w:after="460" w:line="180" w:lineRule="exact"/>
      <w:jc w:val="right"/>
    </w:pPr>
    <w:rPr>
      <w:rFonts w:ascii="Arial" w:hAnsi="Arial"/>
      <w:sz w:val="14"/>
      <w:szCs w:val="16"/>
    </w:rPr>
  </w:style>
  <w:style w:type="paragraph" w:customStyle="1" w:styleId="References">
    <w:name w:val="References"/>
    <w:basedOn w:val="a"/>
    <w:qFormat/>
    <w:pPr>
      <w:spacing w:line="200" w:lineRule="exact"/>
      <w:ind w:left="425" w:hanging="425"/>
      <w:jc w:val="both"/>
    </w:pPr>
    <w:rPr>
      <w:sz w:val="15"/>
      <w:szCs w:val="14"/>
      <w:lang w:val="en-GB"/>
    </w:rPr>
  </w:style>
  <w:style w:type="paragraph" w:customStyle="1" w:styleId="HExperimentalSection">
    <w:name w:val="HExperimental_Section"/>
    <w:basedOn w:val="a"/>
    <w:qFormat/>
    <w:pPr>
      <w:spacing w:before="460" w:after="230" w:line="230" w:lineRule="atLeast"/>
    </w:pPr>
    <w:rPr>
      <w:i/>
      <w:szCs w:val="20"/>
    </w:rPr>
  </w:style>
  <w:style w:type="paragraph" w:customStyle="1" w:styleId="ExperimentalSection">
    <w:name w:val="ExperimentalSection"/>
    <w:basedOn w:val="a"/>
    <w:qFormat/>
    <w:pPr>
      <w:spacing w:after="240" w:line="200" w:lineRule="exact"/>
      <w:ind w:firstLine="170"/>
      <w:jc w:val="both"/>
    </w:pPr>
    <w:rPr>
      <w:sz w:val="16"/>
      <w:szCs w:val="14"/>
      <w:lang w:val="en-GB"/>
    </w:rPr>
  </w:style>
  <w:style w:type="paragraph" w:customStyle="1" w:styleId="FNB">
    <w:name w:val="FNB"/>
    <w:basedOn w:val="a"/>
    <w:link w:val="FNBChar"/>
    <w:qFormat/>
    <w:pPr>
      <w:widowControl w:val="0"/>
      <w:spacing w:after="40" w:line="160" w:lineRule="exact"/>
      <w:ind w:left="567" w:right="4434" w:hanging="567"/>
      <w:jc w:val="both"/>
    </w:pPr>
    <w:rPr>
      <w:rFonts w:ascii="Times" w:hAnsi="Times"/>
      <w:sz w:val="14"/>
      <w:szCs w:val="3276"/>
      <w:lang w:val="en-GB" w:eastAsia="de-DE"/>
    </w:rPr>
  </w:style>
  <w:style w:type="character" w:customStyle="1" w:styleId="FNBChar">
    <w:name w:val="FNB Char"/>
    <w:link w:val="FNB"/>
    <w:qFormat/>
    <w:rPr>
      <w:rFonts w:ascii="Times" w:eastAsia="MS Mincho" w:hAnsi="Times" w:cs="Times New Roman"/>
      <w:kern w:val="0"/>
      <w:sz w:val="14"/>
      <w:szCs w:val="3276"/>
      <w:lang w:val="en-GB" w:eastAsia="de-DE"/>
      <w14:ligatures w14:val="none"/>
    </w:rPr>
  </w:style>
  <w:style w:type="paragraph" w:customStyle="1" w:styleId="Ack">
    <w:name w:val="Ack"/>
    <w:basedOn w:val="a"/>
    <w:qFormat/>
  </w:style>
  <w:style w:type="paragraph" w:customStyle="1" w:styleId="TableCaption">
    <w:name w:val="TableCaption"/>
    <w:basedOn w:val="a"/>
    <w:qFormat/>
    <w:pPr>
      <w:spacing w:after="120" w:line="190" w:lineRule="exact"/>
      <w:jc w:val="both"/>
    </w:pPr>
    <w:rPr>
      <w:rFonts w:ascii="Arial" w:hAnsi="Arial"/>
      <w:sz w:val="16"/>
      <w:szCs w:val="14"/>
      <w:lang w:val="en-GB"/>
    </w:rPr>
  </w:style>
  <w:style w:type="paragraph" w:customStyle="1" w:styleId="TableHead">
    <w:name w:val="TableHead"/>
    <w:basedOn w:val="TableCaption"/>
    <w:qFormat/>
    <w:pPr>
      <w:pBdr>
        <w:top w:val="single" w:sz="4" w:space="4" w:color="FFFFFF"/>
        <w:left w:val="single" w:sz="4" w:space="4" w:color="FFFFFF"/>
        <w:bottom w:val="single" w:sz="4" w:space="4" w:color="FFFFFF"/>
        <w:right w:val="single" w:sz="4" w:space="4" w:color="FFFFFF"/>
      </w:pBdr>
      <w:spacing w:after="0"/>
    </w:pPr>
  </w:style>
  <w:style w:type="paragraph" w:customStyle="1" w:styleId="TableBody">
    <w:name w:val="TableBody"/>
    <w:basedOn w:val="TableHead"/>
    <w:qFormat/>
  </w:style>
  <w:style w:type="paragraph" w:customStyle="1" w:styleId="TableFoot">
    <w:name w:val="TableFoot"/>
    <w:basedOn w:val="TableBody"/>
    <w:qFormat/>
    <w:pPr>
      <w:spacing w:before="60" w:after="60"/>
    </w:pPr>
  </w:style>
  <w:style w:type="paragraph" w:customStyle="1" w:styleId="SchemeCaption">
    <w:name w:val="SchemeCaption"/>
    <w:basedOn w:val="a"/>
    <w:qFormat/>
    <w:pPr>
      <w:spacing w:before="230" w:after="460" w:line="190" w:lineRule="exact"/>
      <w:jc w:val="both"/>
    </w:pPr>
    <w:rPr>
      <w:rFonts w:ascii="Arial" w:hAnsi="Arial"/>
      <w:sz w:val="16"/>
      <w:szCs w:val="14"/>
      <w:lang w:val="en-GB"/>
    </w:rPr>
  </w:style>
  <w:style w:type="character" w:customStyle="1" w:styleId="ae">
    <w:name w:val="脚注文本 字符"/>
    <w:basedOn w:val="a0"/>
    <w:link w:val="ad"/>
    <w:semiHidden/>
    <w:qFormat/>
    <w:rPr>
      <w:rFonts w:ascii="Times New Roman" w:eastAsia="Times New Roman" w:hAnsi="Times New Roman" w:cs="Times New Roman"/>
      <w:kern w:val="0"/>
      <w:sz w:val="20"/>
      <w:szCs w:val="20"/>
      <w:lang w:val="en-GB" w:eastAsia="ro-RO"/>
      <w14:ligatures w14:val="none"/>
    </w:rPr>
  </w:style>
  <w:style w:type="paragraph" w:customStyle="1" w:styleId="STOE">
    <w:name w:val="STOE"/>
    <w:basedOn w:val="a"/>
    <w:link w:val="STOEChar1"/>
    <w:qFormat/>
    <w:pPr>
      <w:widowControl w:val="0"/>
      <w:spacing w:line="236" w:lineRule="exact"/>
      <w:ind w:right="4434"/>
      <w:jc w:val="both"/>
    </w:pPr>
    <w:rPr>
      <w:rFonts w:ascii="Times" w:hAnsi="Times"/>
      <w:sz w:val="18"/>
      <w:szCs w:val="3276"/>
      <w:lang w:val="en-GB" w:eastAsia="de-DE"/>
    </w:rPr>
  </w:style>
  <w:style w:type="character" w:customStyle="1" w:styleId="STOEChar1">
    <w:name w:val="STOE Char1"/>
    <w:link w:val="STOE"/>
    <w:qFormat/>
    <w:rPr>
      <w:rFonts w:ascii="Times" w:eastAsia="MS Mincho" w:hAnsi="Times" w:cs="Times New Roman"/>
      <w:kern w:val="0"/>
      <w:sz w:val="18"/>
      <w:szCs w:val="3276"/>
      <w:lang w:val="en-GB" w:eastAsia="de-DE"/>
      <w14:ligatures w14:val="none"/>
    </w:rPr>
  </w:style>
  <w:style w:type="character" w:customStyle="1" w:styleId="a6">
    <w:name w:val="批注框文本 字符"/>
    <w:basedOn w:val="a0"/>
    <w:link w:val="a5"/>
    <w:semiHidden/>
    <w:qFormat/>
    <w:rPr>
      <w:rFonts w:ascii="Tahoma" w:eastAsia="MS Mincho" w:hAnsi="Tahoma" w:cs="Tahoma"/>
      <w:kern w:val="0"/>
      <w:sz w:val="16"/>
      <w:szCs w:val="16"/>
      <w:lang w:val="de-DE" w:eastAsia="ja-JP"/>
      <w14:ligatures w14:val="none"/>
    </w:rPr>
  </w:style>
  <w:style w:type="character" w:customStyle="1" w:styleId="aa">
    <w:name w:val="页眉 字符"/>
    <w:link w:val="a9"/>
    <w:qFormat/>
    <w:rPr>
      <w:rFonts w:ascii="Times New Roman" w:eastAsia="MS Mincho" w:hAnsi="Times New Roman" w:cs="Times New Roman"/>
      <w:kern w:val="0"/>
      <w:sz w:val="24"/>
      <w:lang w:val="zh-CN" w:eastAsia="ja-JP"/>
      <w14:ligatures w14:val="none"/>
    </w:rPr>
  </w:style>
  <w:style w:type="character" w:customStyle="1" w:styleId="a8">
    <w:name w:val="页脚 字符"/>
    <w:link w:val="a7"/>
    <w:uiPriority w:val="99"/>
    <w:qFormat/>
    <w:rPr>
      <w:rFonts w:ascii="Times New Roman" w:eastAsia="MS Mincho" w:hAnsi="Times New Roman" w:cs="Times New Roman"/>
      <w:kern w:val="0"/>
      <w:sz w:val="24"/>
      <w:lang w:val="de-DE" w:eastAsia="ja-JP"/>
      <w14:ligatures w14:val="none"/>
    </w:rPr>
  </w:style>
  <w:style w:type="paragraph" w:customStyle="1" w:styleId="Title1">
    <w:name w:val="Title1"/>
    <w:basedOn w:val="a"/>
    <w:qFormat/>
    <w:rPr>
      <w:b/>
    </w:rPr>
  </w:style>
  <w:style w:type="paragraph" w:customStyle="1" w:styleId="AuthorsFull">
    <w:name w:val="Authors Full"/>
    <w:basedOn w:val="a"/>
    <w:qFormat/>
    <w:rPr>
      <w:i/>
    </w:rPr>
  </w:style>
  <w:style w:type="paragraph" w:customStyle="1" w:styleId="dedication">
    <w:name w:val="dedication"/>
    <w:basedOn w:val="a"/>
    <w:qFormat/>
    <w:rPr>
      <w:i/>
    </w:rPr>
  </w:style>
  <w:style w:type="paragraph" w:customStyle="1" w:styleId="Addresses">
    <w:name w:val="Addresses"/>
    <w:basedOn w:val="a"/>
    <w:qFormat/>
  </w:style>
  <w:style w:type="paragraph" w:customStyle="1" w:styleId="Acknowledgements">
    <w:name w:val="Acknowledgements"/>
    <w:basedOn w:val="a"/>
    <w:qFormat/>
  </w:style>
  <w:style w:type="paragraph" w:customStyle="1" w:styleId="Abstract">
    <w:name w:val="Abstract"/>
    <w:basedOn w:val="a"/>
    <w:autoRedefine/>
    <w:qFormat/>
    <w:pPr>
      <w:spacing w:line="480" w:lineRule="auto"/>
    </w:pPr>
  </w:style>
  <w:style w:type="paragraph" w:customStyle="1" w:styleId="Head1">
    <w:name w:val="Head 1"/>
    <w:basedOn w:val="a"/>
    <w:link w:val="Head10"/>
    <w:qFormat/>
    <w:pPr>
      <w:spacing w:line="360" w:lineRule="auto"/>
      <w:jc w:val="both"/>
    </w:pPr>
    <w:rPr>
      <w:rFonts w:eastAsiaTheme="minorEastAsia"/>
      <w:b/>
    </w:rPr>
  </w:style>
  <w:style w:type="paragraph" w:customStyle="1" w:styleId="Head2">
    <w:name w:val="Head 2"/>
    <w:basedOn w:val="a"/>
    <w:autoRedefine/>
    <w:qFormat/>
    <w:rsid w:val="00E669F1"/>
    <w:pPr>
      <w:spacing w:line="360" w:lineRule="auto"/>
      <w:ind w:firstLineChars="200" w:firstLine="480"/>
      <w:jc w:val="both"/>
    </w:pPr>
    <w:rPr>
      <w:rFonts w:eastAsiaTheme="minorEastAsia"/>
      <w:iCs/>
      <w:color w:val="FF0000"/>
    </w:rPr>
  </w:style>
  <w:style w:type="paragraph" w:customStyle="1" w:styleId="dates">
    <w:name w:val="dates"/>
    <w:basedOn w:val="a"/>
    <w:qFormat/>
    <w:pPr>
      <w:jc w:val="right"/>
    </w:pPr>
  </w:style>
  <w:style w:type="paragraph" w:customStyle="1" w:styleId="Literature">
    <w:name w:val="Literature"/>
    <w:basedOn w:val="a"/>
    <w:qFormat/>
    <w:pPr>
      <w:spacing w:line="480" w:lineRule="auto"/>
    </w:pPr>
  </w:style>
  <w:style w:type="paragraph" w:customStyle="1" w:styleId="Legend">
    <w:name w:val="Legend"/>
    <w:basedOn w:val="a"/>
    <w:qFormat/>
  </w:style>
  <w:style w:type="paragraph" w:customStyle="1" w:styleId="MainText">
    <w:name w:val="Main Text"/>
    <w:basedOn w:val="a"/>
    <w:link w:val="MainTextChar"/>
    <w:qFormat/>
    <w:pPr>
      <w:spacing w:line="480" w:lineRule="auto"/>
    </w:pPr>
  </w:style>
  <w:style w:type="paragraph" w:customStyle="1" w:styleId="Tableofcontents">
    <w:name w:val="Table of contents"/>
    <w:basedOn w:val="a"/>
    <w:autoRedefine/>
    <w:qFormat/>
  </w:style>
  <w:style w:type="paragraph" w:customStyle="1" w:styleId="ExperimentalText">
    <w:name w:val="Experimental Text"/>
    <w:basedOn w:val="a"/>
    <w:link w:val="ExperimentalTextChar"/>
    <w:qFormat/>
    <w:pPr>
      <w:spacing w:line="480" w:lineRule="auto"/>
    </w:pPr>
  </w:style>
  <w:style w:type="character" w:customStyle="1" w:styleId="ExperimentalTextChar">
    <w:name w:val="Experimental Text Char"/>
    <w:link w:val="ExperimentalText"/>
    <w:qFormat/>
    <w:rPr>
      <w:rFonts w:ascii="Times New Roman" w:eastAsia="MS Mincho" w:hAnsi="Times New Roman" w:cs="Times New Roman"/>
      <w:kern w:val="0"/>
      <w:sz w:val="24"/>
      <w:lang w:eastAsia="ja-JP"/>
      <w14:ligatures w14:val="none"/>
    </w:rPr>
  </w:style>
  <w:style w:type="character" w:customStyle="1" w:styleId="MainTextChar">
    <w:name w:val="Main Text Char"/>
    <w:link w:val="MainText"/>
    <w:qFormat/>
    <w:rPr>
      <w:rFonts w:ascii="Times New Roman" w:eastAsia="MS Mincho" w:hAnsi="Times New Roman" w:cs="Times New Roman"/>
      <w:kern w:val="0"/>
      <w:sz w:val="24"/>
      <w:lang w:eastAsia="ja-JP"/>
      <w14:ligatures w14:val="none"/>
    </w:rPr>
  </w:style>
  <w:style w:type="paragraph" w:customStyle="1" w:styleId="Title2">
    <w:name w:val="Title2"/>
    <w:basedOn w:val="a"/>
    <w:qFormat/>
    <w:rPr>
      <w:b/>
    </w:rPr>
  </w:style>
  <w:style w:type="paragraph" w:customStyle="1" w:styleId="Dedication0">
    <w:name w:val="Dedication"/>
    <w:basedOn w:val="a"/>
    <w:autoRedefine/>
    <w:qFormat/>
  </w:style>
  <w:style w:type="paragraph" w:customStyle="1" w:styleId="Maintext0">
    <w:name w:val="Main text"/>
    <w:basedOn w:val="a"/>
    <w:link w:val="MaintextChar0"/>
    <w:autoRedefine/>
    <w:qFormat/>
    <w:pPr>
      <w:spacing w:line="480" w:lineRule="auto"/>
    </w:pPr>
  </w:style>
  <w:style w:type="character" w:customStyle="1" w:styleId="MaintextChar0">
    <w:name w:val="Main text Char"/>
    <w:link w:val="Maintext0"/>
    <w:qFormat/>
    <w:rPr>
      <w:rFonts w:ascii="Times New Roman" w:eastAsia="MS Mincho" w:hAnsi="Times New Roman" w:cs="Times New Roman"/>
      <w:kern w:val="0"/>
      <w:sz w:val="24"/>
      <w:lang w:eastAsia="ja-JP"/>
      <w14:ligatures w14:val="none"/>
    </w:rPr>
  </w:style>
  <w:style w:type="paragraph" w:customStyle="1" w:styleId="Biography">
    <w:name w:val="Biography"/>
    <w:basedOn w:val="a"/>
    <w:autoRedefine/>
    <w:qFormat/>
    <w:rPr>
      <w:i/>
    </w:rPr>
  </w:style>
  <w:style w:type="character" w:customStyle="1" w:styleId="a4">
    <w:name w:val="批注文字 字符"/>
    <w:link w:val="a3"/>
    <w:uiPriority w:val="99"/>
    <w:semiHidden/>
    <w:qFormat/>
    <w:rPr>
      <w:rFonts w:ascii="Times New Roman" w:eastAsia="MS Mincho" w:hAnsi="Times New Roman" w:cs="Times New Roman"/>
      <w:kern w:val="0"/>
      <w:sz w:val="20"/>
      <w:szCs w:val="20"/>
      <w:lang w:val="zh-CN" w:eastAsia="ja-JP"/>
      <w14:ligatures w14:val="none"/>
    </w:rPr>
  </w:style>
  <w:style w:type="character" w:customStyle="1" w:styleId="af3">
    <w:name w:val="批注主题 字符"/>
    <w:link w:val="af2"/>
    <w:uiPriority w:val="99"/>
    <w:semiHidden/>
    <w:qFormat/>
    <w:rPr>
      <w:rFonts w:ascii="Times New Roman" w:eastAsia="MS Mincho" w:hAnsi="Times New Roman" w:cs="Times New Roman"/>
      <w:b/>
      <w:bCs/>
      <w:kern w:val="0"/>
      <w:sz w:val="20"/>
      <w:szCs w:val="20"/>
      <w:lang w:val="zh-CN" w:eastAsia="ja-JP"/>
      <w14:ligatures w14:val="none"/>
    </w:rPr>
  </w:style>
  <w:style w:type="paragraph" w:customStyle="1" w:styleId="EndNoteBibliography">
    <w:name w:val="EndNote Bibliography"/>
    <w:basedOn w:val="a"/>
    <w:link w:val="EndNoteBibliography0"/>
    <w:qFormat/>
    <w:pPr>
      <w:widowControl w:val="0"/>
      <w:jc w:val="both"/>
    </w:pPr>
    <w:rPr>
      <w:rFonts w:eastAsia="等线"/>
      <w:kern w:val="2"/>
      <w:szCs w:val="22"/>
    </w:rPr>
  </w:style>
  <w:style w:type="character" w:customStyle="1" w:styleId="EndNoteBibliography0">
    <w:name w:val="EndNote Bibliography 字符"/>
    <w:basedOn w:val="a0"/>
    <w:link w:val="EndNoteBibliography"/>
    <w:qFormat/>
    <w:rPr>
      <w:rFonts w:ascii="Times New Roman" w:eastAsia="等线" w:hAnsi="Times New Roman" w:cs="Times New Roman"/>
      <w:sz w:val="24"/>
      <w:szCs w:val="22"/>
      <w14:ligatures w14:val="none"/>
    </w:rPr>
  </w:style>
  <w:style w:type="character" w:customStyle="1" w:styleId="vlist-s">
    <w:name w:val="vlist-s"/>
    <w:basedOn w:val="a0"/>
    <w:qFormat/>
  </w:style>
  <w:style w:type="paragraph" w:customStyle="1" w:styleId="EndNoteBibliographyTitle">
    <w:name w:val="EndNote Bibliography Title"/>
    <w:basedOn w:val="a"/>
    <w:link w:val="EndNoteBibliographyTitle0"/>
    <w:qFormat/>
    <w:pPr>
      <w:jc w:val="center"/>
    </w:pPr>
  </w:style>
  <w:style w:type="character" w:customStyle="1" w:styleId="Head10">
    <w:name w:val="Head 1 字符"/>
    <w:basedOn w:val="a0"/>
    <w:link w:val="Head1"/>
    <w:qFormat/>
    <w:rPr>
      <w:rFonts w:ascii="Times New Roman" w:hAnsi="Times New Roman" w:cs="Times New Roman"/>
      <w:b/>
      <w:kern w:val="0"/>
      <w:sz w:val="24"/>
      <w14:ligatures w14:val="none"/>
    </w:rPr>
  </w:style>
  <w:style w:type="character" w:customStyle="1" w:styleId="EndNoteBibliographyTitle0">
    <w:name w:val="EndNote Bibliography Title 字符"/>
    <w:basedOn w:val="Head10"/>
    <w:link w:val="EndNoteBibliographyTitle"/>
    <w:qFormat/>
    <w:rPr>
      <w:rFonts w:ascii="Times New Roman" w:eastAsia="MS Mincho" w:hAnsi="Times New Roman" w:cs="Times New Roman"/>
      <w:b w:val="0"/>
      <w:kern w:val="0"/>
      <w:sz w:val="24"/>
      <w:lang w:val="de-DE" w:eastAsia="ja-JP"/>
      <w14:ligatures w14:val="none"/>
    </w:rPr>
  </w:style>
  <w:style w:type="character" w:styleId="afc">
    <w:name w:val="Placeholder Text"/>
    <w:basedOn w:val="a0"/>
    <w:uiPriority w:val="99"/>
    <w:semiHidden/>
    <w:qFormat/>
    <w:rPr>
      <w:color w:val="666666"/>
    </w:rPr>
  </w:style>
  <w:style w:type="paragraph" w:customStyle="1" w:styleId="13">
    <w:name w:val="修订1"/>
    <w:hidden/>
    <w:uiPriority w:val="99"/>
    <w:semiHidden/>
    <w:qFormat/>
    <w:rPr>
      <w:rFonts w:eastAsia="MS Mincho"/>
      <w:sz w:val="24"/>
      <w:szCs w:val="24"/>
      <w:lang w:val="de-DE" w:eastAsia="ja-JP"/>
    </w:rPr>
  </w:style>
  <w:style w:type="table" w:customStyle="1" w:styleId="afd">
    <w:name w:val="三线表"/>
    <w:basedOn w:val="a1"/>
    <w:uiPriority w:val="99"/>
    <w:qFormat/>
    <w:rPr>
      <w:rFonts w:asciiTheme="minorHAnsi" w:eastAsia="Times New Roman" w:hAnsiTheme="minorHAnsi" w:cstheme="minorBidi"/>
      <w:bCs/>
      <w:kern w:val="2"/>
      <w:sz w:val="21"/>
      <w:szCs w:val="22"/>
    </w:rPr>
    <w:tblPr>
      <w:tblBorders>
        <w:top w:val="single" w:sz="12" w:space="0" w:color="auto"/>
        <w:bottom w:val="single" w:sz="12" w:space="0" w:color="auto"/>
      </w:tblBorders>
    </w:tblPr>
    <w:tblStylePr w:type="firstRow">
      <w:tblPr/>
      <w:tcPr>
        <w:tcBorders>
          <w:top w:val="single" w:sz="12" w:space="0" w:color="auto"/>
          <w:left w:val="nil"/>
          <w:bottom w:val="single" w:sz="6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21">
    <w:name w:val="修订2"/>
    <w:hidden/>
    <w:uiPriority w:val="99"/>
    <w:semiHidden/>
    <w:qFormat/>
    <w:rPr>
      <w:sz w:val="24"/>
      <w:szCs w:val="24"/>
    </w:rPr>
  </w:style>
  <w:style w:type="table" w:customStyle="1" w:styleId="14">
    <w:name w:val="网格型1"/>
    <w:basedOn w:val="a1"/>
    <w:next w:val="afe"/>
    <w:uiPriority w:val="59"/>
    <w:rsid w:val="00EC112A"/>
    <w:rPr>
      <w:rFonts w:ascii="Calibri" w:eastAsia="宋体" w:hAnsi="Calibri"/>
      <w:sz w:val="22"/>
      <w:szCs w:val="22"/>
      <w:lang w:val="en-GB" w:eastAsia="en-GB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fe">
    <w:name w:val="Table Grid"/>
    <w:basedOn w:val="a1"/>
    <w:uiPriority w:val="39"/>
    <w:rsid w:val="00EC112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967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7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2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1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90">
          <w:marLeft w:val="0"/>
          <w:marRight w:val="0"/>
          <w:marTop w:val="120"/>
          <w:marBottom w:val="120"/>
          <w:divBdr>
            <w:top w:val="single" w:sz="2" w:space="0" w:color="auto"/>
            <w:left w:val="single" w:sz="2" w:space="3" w:color="auto"/>
            <w:bottom w:val="single" w:sz="2" w:space="0" w:color="auto"/>
            <w:right w:val="single" w:sz="2" w:space="3" w:color="auto"/>
          </w:divBdr>
        </w:div>
      </w:divsChild>
    </w:div>
    <w:div w:id="39100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3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16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35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21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71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38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79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52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8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453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444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5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58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60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489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56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5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84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0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0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95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87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42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1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48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68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98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61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5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6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59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84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09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600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2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12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4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1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16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18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86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76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4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5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66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44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58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97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44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08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3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1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15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8" Type="http://schemas.openxmlformats.org/officeDocument/2006/relationships/image" Target="media/image1.png"/><Relationship Id="rId5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40E8E8-8EE9-4755-B186-DC6C642D1B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7416</TotalTime>
  <Pages>21</Pages>
  <Words>2280</Words>
  <Characters>12997</Characters>
  <Application>Microsoft Office Word</Application>
  <DocSecurity>0</DocSecurity>
  <Lines>108</Lines>
  <Paragraphs>30</Paragraphs>
  <ScaleCrop>false</ScaleCrop>
  <Company/>
  <LinksUpToDate>false</LinksUpToDate>
  <CharactersWithSpaces>15247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lai shuyu</dc:creator>
  <cp:keywords/>
  <dc:description/>
  <cp:lastModifiedBy>USTC</cp:lastModifiedBy>
  <cp:revision>58</cp:revision>
  <dcterms:created xsi:type="dcterms:W3CDTF">2025-05-27T06:30:00Z</dcterms:created>
  <dcterms:modified xsi:type="dcterms:W3CDTF">2025-10-31T06:16:00Z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eyJoZGlkIjoiMDVlZjJkNzc4NjFmNDk2Y2UyYzUyN2VkNmIyZjIxY2EiLCJ1c2VySWQiOiI2Mjk5NDA4NzMifQ==</vt:lpwstr>
  </property>
  <property fmtid="{D5CDD505-2E9C-101B-9397-08002B2CF9AE}" pid="3" name="KSOProductBuildVer">
    <vt:lpwstr>2052-12.1.0.21541</vt:lpwstr>
  </property>
  <property fmtid="{D5CDD505-2E9C-101B-9397-08002B2CF9AE}" pid="4" name="ICV">
    <vt:lpwstr>2AC67C355F7E41A9AA5C0B7E174D8743_12</vt:lpwstr>
  </property>
</Properties>
</file>